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F8B0" w14:textId="09A2A42F" w:rsidR="00943FE5" w:rsidRDefault="00943FE5" w:rsidP="00943FE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Pr="003C0760">
        <w:rPr>
          <w:rFonts w:ascii="Arial" w:eastAsiaTheme="minorEastAsia" w:hAnsi="Arial" w:cs="Arial"/>
          <w:b/>
          <w:sz w:val="24"/>
          <w:szCs w:val="24"/>
          <w:lang w:val="en-US" w:eastAsia="zh-CN"/>
        </w:rPr>
        <w:t>11</w:t>
      </w:r>
      <w:r w:rsidR="00E8704D">
        <w:rPr>
          <w:rFonts w:ascii="Arial" w:eastAsiaTheme="minorEastAsia" w:hAnsi="Arial" w:cs="Arial"/>
          <w:b/>
          <w:sz w:val="24"/>
          <w:szCs w:val="24"/>
          <w:lang w:val="en-US" w:eastAsia="zh-CN"/>
        </w:rPr>
        <w:t>8</w:t>
      </w:r>
      <w:r>
        <w:rPr>
          <w:rFonts w:ascii="Arial" w:eastAsiaTheme="minorEastAsia" w:hAnsi="Arial" w:cs="Arial"/>
          <w:b/>
          <w:sz w:val="24"/>
          <w:szCs w:val="24"/>
          <w:lang w:eastAsia="zh-CN"/>
        </w:rPr>
        <w:tab/>
      </w:r>
      <w:r w:rsidR="00BE41D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7034C">
        <w:rPr>
          <w:rFonts w:ascii="Arial" w:eastAsiaTheme="minorEastAsia" w:hAnsi="Arial" w:cs="Arial"/>
          <w:b/>
          <w:sz w:val="24"/>
          <w:szCs w:val="24"/>
          <w:lang w:eastAsia="zh-CN"/>
        </w:rPr>
        <w:t xml:space="preserve">     </w:t>
      </w:r>
      <w:r w:rsidR="00300A29" w:rsidRPr="00300A29">
        <w:rPr>
          <w:rFonts w:ascii="Arial" w:eastAsiaTheme="minorEastAsia" w:hAnsi="Arial" w:cs="Arial"/>
          <w:b/>
          <w:sz w:val="24"/>
          <w:szCs w:val="24"/>
          <w:lang w:eastAsia="zh-CN"/>
        </w:rPr>
        <w:t>R4-2602496</w:t>
      </w:r>
    </w:p>
    <w:p w14:paraId="013C9646" w14:textId="22B1A008" w:rsidR="00535E66" w:rsidRDefault="00E8704D" w:rsidP="00535E66">
      <w:pPr>
        <w:spacing w:after="120"/>
        <w:ind w:left="1985" w:hanging="1985"/>
        <w:rPr>
          <w:rFonts w:ascii="Arial" w:eastAsiaTheme="minorEastAsia" w:hAnsi="Arial" w:cs="Arial"/>
          <w:b/>
          <w:sz w:val="24"/>
          <w:szCs w:val="24"/>
          <w:lang w:val="en-US" w:eastAsia="zh-CN"/>
        </w:rPr>
      </w:pPr>
      <w:r w:rsidRPr="00E8704D">
        <w:rPr>
          <w:rFonts w:ascii="Arial" w:hAnsi="Arial"/>
          <w:b/>
          <w:sz w:val="24"/>
          <w:szCs w:val="24"/>
          <w:lang w:val="en-US" w:eastAsia="zh-CN"/>
        </w:rPr>
        <w:t xml:space="preserve">Gothenburg, Sweden, 9th – 13th </w:t>
      </w:r>
      <w:proofErr w:type="gramStart"/>
      <w:r w:rsidRPr="00E8704D">
        <w:rPr>
          <w:rFonts w:ascii="Arial" w:hAnsi="Arial"/>
          <w:b/>
          <w:sz w:val="24"/>
          <w:szCs w:val="24"/>
          <w:lang w:val="en-US" w:eastAsia="zh-CN"/>
        </w:rPr>
        <w:t>Feb</w:t>
      </w:r>
      <w:r w:rsidR="0011150D" w:rsidRPr="0011150D">
        <w:rPr>
          <w:rFonts w:ascii="Arial" w:hAnsi="Arial"/>
          <w:b/>
          <w:sz w:val="24"/>
          <w:szCs w:val="24"/>
          <w:lang w:val="en-US" w:eastAsia="zh-CN"/>
        </w:rPr>
        <w:t>,</w:t>
      </w:r>
      <w:proofErr w:type="gramEnd"/>
      <w:r w:rsidR="0011150D" w:rsidRPr="0011150D">
        <w:rPr>
          <w:rFonts w:ascii="Arial" w:hAnsi="Arial"/>
          <w:b/>
          <w:sz w:val="24"/>
          <w:szCs w:val="24"/>
          <w:lang w:val="en-US" w:eastAsia="zh-CN"/>
        </w:rPr>
        <w:t xml:space="preserve"> </w:t>
      </w:r>
      <w:r w:rsidR="00535E66">
        <w:rPr>
          <w:rFonts w:ascii="Arial" w:hAnsi="Arial"/>
          <w:b/>
          <w:sz w:val="24"/>
          <w:szCs w:val="24"/>
          <w:lang w:eastAsia="zh-CN"/>
        </w:rPr>
        <w:t>202</w:t>
      </w:r>
      <w:r>
        <w:rPr>
          <w:rFonts w:ascii="Arial" w:hAnsi="Arial"/>
          <w:b/>
          <w:sz w:val="24"/>
          <w:szCs w:val="24"/>
          <w:lang w:eastAsia="zh-CN"/>
        </w:rPr>
        <w:t>6</w:t>
      </w:r>
    </w:p>
    <w:p w14:paraId="1226C057" w14:textId="0308F6DF" w:rsidR="00E61455" w:rsidRPr="00D544CA" w:rsidRDefault="00E61455" w:rsidP="00E61455">
      <w:pPr>
        <w:tabs>
          <w:tab w:val="left" w:pos="1985"/>
        </w:tabs>
        <w:jc w:val="both"/>
        <w:rPr>
          <w:rFonts w:ascii="Arial" w:hAnsi="Arial" w:cs="Arial"/>
          <w:b/>
          <w:sz w:val="22"/>
          <w:lang w:eastAsia="zh-CN"/>
        </w:rPr>
      </w:pPr>
      <w:r w:rsidRPr="00D544CA">
        <w:rPr>
          <w:rFonts w:ascii="Arial" w:hAnsi="Arial" w:cs="Arial"/>
          <w:b/>
          <w:sz w:val="22"/>
        </w:rPr>
        <w:t xml:space="preserve">Title: </w:t>
      </w:r>
      <w:r w:rsidRPr="00D544CA">
        <w:rPr>
          <w:rFonts w:ascii="Arial" w:hAnsi="Arial" w:cs="Arial"/>
          <w:b/>
          <w:sz w:val="22"/>
        </w:rPr>
        <w:tab/>
      </w:r>
      <w:r w:rsidR="00300A29" w:rsidRPr="00300A29">
        <w:rPr>
          <w:rFonts w:ascii="Arial" w:hAnsi="Arial" w:cs="Arial"/>
          <w:sz w:val="22"/>
          <w:lang w:eastAsia="zh-CN"/>
        </w:rPr>
        <w:t>WF on NR_MIMO_Ph5_RRM_Part2</w:t>
      </w:r>
    </w:p>
    <w:p w14:paraId="73AD8CE3" w14:textId="38724BDE" w:rsidR="00E61455" w:rsidRPr="00D544CA" w:rsidRDefault="00E61455" w:rsidP="00E61455">
      <w:pPr>
        <w:tabs>
          <w:tab w:val="left" w:pos="1985"/>
        </w:tabs>
        <w:jc w:val="both"/>
        <w:rPr>
          <w:rFonts w:ascii="Arial" w:hAnsi="Arial" w:cs="Arial"/>
          <w:sz w:val="22"/>
          <w:lang w:eastAsia="zh-CN"/>
        </w:rPr>
      </w:pPr>
      <w:r w:rsidRPr="00D544CA">
        <w:rPr>
          <w:rFonts w:ascii="Arial" w:hAnsi="Arial" w:cs="Arial"/>
          <w:b/>
          <w:sz w:val="22"/>
        </w:rPr>
        <w:t>Agenda Item:</w:t>
      </w:r>
      <w:r w:rsidRPr="00D544CA">
        <w:rPr>
          <w:rFonts w:ascii="Arial" w:hAnsi="Arial" w:cs="Arial"/>
          <w:b/>
          <w:sz w:val="22"/>
        </w:rPr>
        <w:tab/>
      </w:r>
      <w:r w:rsidR="00566B51">
        <w:rPr>
          <w:rFonts w:ascii="Arial" w:hAnsi="Arial" w:cs="Arial"/>
          <w:sz w:val="22"/>
          <w:lang w:eastAsia="zh-CN"/>
        </w:rPr>
        <w:t>6</w:t>
      </w:r>
      <w:r w:rsidR="00943FE5" w:rsidRPr="00943FE5">
        <w:rPr>
          <w:rFonts w:ascii="Arial" w:hAnsi="Arial" w:cs="Arial"/>
          <w:sz w:val="22"/>
          <w:lang w:eastAsia="zh-CN"/>
        </w:rPr>
        <w:t>.</w:t>
      </w:r>
      <w:r w:rsidR="00566B51">
        <w:rPr>
          <w:rFonts w:ascii="Arial" w:hAnsi="Arial" w:cs="Arial"/>
          <w:sz w:val="22"/>
          <w:lang w:eastAsia="zh-CN"/>
        </w:rPr>
        <w:t>12</w:t>
      </w:r>
      <w:r w:rsidR="00943FE5" w:rsidRPr="00943FE5">
        <w:rPr>
          <w:rFonts w:ascii="Arial" w:hAnsi="Arial" w:cs="Arial"/>
          <w:sz w:val="22"/>
          <w:lang w:eastAsia="zh-CN"/>
        </w:rPr>
        <w:t>.</w:t>
      </w:r>
      <w:r w:rsidR="00717081">
        <w:rPr>
          <w:rFonts w:ascii="Arial" w:hAnsi="Arial" w:cs="Arial"/>
          <w:sz w:val="22"/>
          <w:lang w:eastAsia="zh-CN"/>
        </w:rPr>
        <w:t>1</w:t>
      </w:r>
    </w:p>
    <w:p w14:paraId="6402E503" w14:textId="7D4D4EDB" w:rsidR="00D84BD0" w:rsidRPr="00D544CA" w:rsidRDefault="00D84BD0" w:rsidP="00D84BD0">
      <w:pPr>
        <w:tabs>
          <w:tab w:val="left" w:pos="1985"/>
        </w:tabs>
        <w:jc w:val="both"/>
        <w:rPr>
          <w:rFonts w:ascii="Arial" w:hAnsi="Arial" w:cs="Arial"/>
          <w:sz w:val="22"/>
        </w:rPr>
      </w:pPr>
      <w:r w:rsidRPr="00D544CA">
        <w:rPr>
          <w:rFonts w:ascii="Arial" w:hAnsi="Arial" w:cs="Arial"/>
          <w:b/>
          <w:sz w:val="22"/>
        </w:rPr>
        <w:t xml:space="preserve">Source: </w:t>
      </w:r>
      <w:r w:rsidRPr="00D544CA">
        <w:rPr>
          <w:rFonts w:ascii="Arial" w:hAnsi="Arial" w:cs="Arial"/>
          <w:b/>
          <w:sz w:val="22"/>
        </w:rPr>
        <w:tab/>
      </w:r>
      <w:r w:rsidR="0097034C" w:rsidRPr="0097034C">
        <w:rPr>
          <w:rFonts w:ascii="Arial" w:hAnsi="Arial" w:cs="Arial"/>
          <w:b/>
          <w:sz w:val="22"/>
        </w:rPr>
        <w:t>MediaTek inc.</w:t>
      </w:r>
    </w:p>
    <w:p w14:paraId="5E188A5E" w14:textId="77777777" w:rsidR="00E61455" w:rsidRPr="00D544CA" w:rsidRDefault="00E61455" w:rsidP="00E61455">
      <w:pPr>
        <w:tabs>
          <w:tab w:val="left" w:pos="1985"/>
        </w:tabs>
        <w:jc w:val="both"/>
        <w:rPr>
          <w:rFonts w:ascii="Arial" w:hAnsi="Arial" w:cs="Arial"/>
          <w:b/>
          <w:sz w:val="22"/>
          <w:lang w:eastAsia="zh-CN"/>
        </w:rPr>
      </w:pPr>
      <w:r w:rsidRPr="00D544CA">
        <w:rPr>
          <w:rFonts w:ascii="Arial" w:hAnsi="Arial" w:cs="Arial"/>
          <w:b/>
          <w:sz w:val="22"/>
        </w:rPr>
        <w:t>Document for:</w:t>
      </w:r>
      <w:r w:rsidRPr="00D544CA">
        <w:rPr>
          <w:rFonts w:ascii="Arial" w:hAnsi="Arial" w:cs="Arial"/>
          <w:b/>
          <w:sz w:val="22"/>
        </w:rPr>
        <w:tab/>
      </w:r>
      <w:r w:rsidR="00280D59" w:rsidRPr="00D544CA">
        <w:rPr>
          <w:rFonts w:ascii="Arial" w:hAnsi="Arial" w:cs="Arial"/>
          <w:sz w:val="22"/>
          <w:lang w:eastAsia="zh-CN"/>
        </w:rPr>
        <w:t>Approval</w:t>
      </w:r>
    </w:p>
    <w:p w14:paraId="75A8B63D" w14:textId="5F8F7989" w:rsidR="00F02B89" w:rsidRDefault="00F02B89" w:rsidP="00F02B89">
      <w:pPr>
        <w:pStyle w:val="Heading1"/>
      </w:pPr>
      <w:r>
        <w:t xml:space="preserve">&lt;Topic </w:t>
      </w:r>
      <w:r w:rsidR="00896EBE">
        <w:t>1</w:t>
      </w:r>
      <w:r>
        <w:t xml:space="preserve">: </w:t>
      </w:r>
      <w:r w:rsidR="00EF5BBD" w:rsidRPr="00EF5BBD">
        <w:t>Performance requirements for CJT reporting</w:t>
      </w:r>
      <w:r>
        <w:t>&gt;</w:t>
      </w:r>
    </w:p>
    <w:p w14:paraId="6B206D5A" w14:textId="77777777" w:rsidR="00D072E3" w:rsidRPr="00D072E3" w:rsidRDefault="00D072E3" w:rsidP="00D072E3">
      <w:pPr>
        <w:rPr>
          <w:b/>
          <w:sz w:val="22"/>
          <w:szCs w:val="22"/>
          <w:u w:val="single"/>
          <w:lang w:eastAsia="ko-KR"/>
        </w:rPr>
      </w:pPr>
      <w:r w:rsidRPr="00D072E3">
        <w:rPr>
          <w:b/>
          <w:sz w:val="22"/>
          <w:szCs w:val="22"/>
          <w:u w:val="single"/>
          <w:lang w:eastAsia="ko-KR"/>
        </w:rPr>
        <w:t>Issue 1-1: Accuracy requirements for delay and frequency offset reporting for CJT calibration</w:t>
      </w:r>
    </w:p>
    <w:p w14:paraId="76AFDF87" w14:textId="4615E22E" w:rsidR="00D072E3" w:rsidRPr="00C517AE" w:rsidRDefault="00C517AE" w:rsidP="00D072E3">
      <w:pPr>
        <w:snapToGrid w:val="0"/>
        <w:spacing w:after="120"/>
        <w:rPr>
          <w:rFonts w:eastAsia="DengXian"/>
          <w:sz w:val="22"/>
          <w:szCs w:val="22"/>
          <w:lang w:val="x-none" w:eastAsia="zh-CN"/>
        </w:rPr>
      </w:pPr>
      <w:r w:rsidRPr="00C517AE">
        <w:rPr>
          <w:rFonts w:eastAsia="DengXian"/>
          <w:sz w:val="22"/>
          <w:szCs w:val="22"/>
          <w:lang w:val="x-none" w:eastAsia="zh-CN"/>
        </w:rPr>
        <w:t>Agreement:</w:t>
      </w:r>
    </w:p>
    <w:p w14:paraId="6F20731F" w14:textId="28A49D47" w:rsidR="00D072E3" w:rsidRPr="00D072E3" w:rsidRDefault="00D072E3" w:rsidP="00D072E3">
      <w:pPr>
        <w:snapToGrid w:val="0"/>
        <w:spacing w:after="120"/>
        <w:rPr>
          <w:rFonts w:eastAsia="Malgun Gothic"/>
          <w:sz w:val="21"/>
          <w:szCs w:val="21"/>
          <w:lang w:eastAsia="zh-CN"/>
        </w:rPr>
      </w:pPr>
      <w:r w:rsidRPr="00D072E3">
        <w:rPr>
          <w:rFonts w:eastAsia="Malgun Gothic"/>
          <w:sz w:val="21"/>
          <w:szCs w:val="21"/>
          <w:lang w:eastAsia="zh-CN"/>
        </w:rPr>
        <w:t>For DO reporting accuracy set#2 (high accuracy) define</w:t>
      </w:r>
    </w:p>
    <w:p w14:paraId="76A6549F" w14:textId="3EEEC3F4" w:rsidR="00D072E3" w:rsidRDefault="00D072E3" w:rsidP="00621A8C">
      <w:pPr>
        <w:pStyle w:val="ListParagraph"/>
        <w:numPr>
          <w:ilvl w:val="0"/>
          <w:numId w:val="1"/>
        </w:numPr>
        <w:snapToGrid w:val="0"/>
        <w:spacing w:after="120"/>
        <w:ind w:firstLineChars="0"/>
        <w:textAlignment w:val="auto"/>
        <w:rPr>
          <w:rFonts w:eastAsia="Malgun Gothic"/>
          <w:sz w:val="22"/>
          <w:szCs w:val="22"/>
          <w:lang w:eastAsia="zh-CN"/>
        </w:rPr>
      </w:pPr>
      <w:r>
        <w:rPr>
          <w:rFonts w:eastAsia="Malgun Gothic"/>
          <w:sz w:val="22"/>
          <w:szCs w:val="22"/>
          <w:lang w:eastAsia="zh-CN"/>
        </w:rPr>
        <w:t>For 15kHz SCS, 4</w:t>
      </w:r>
    </w:p>
    <w:p w14:paraId="3A57009F" w14:textId="0EA8FBD2" w:rsidR="00D072E3" w:rsidRPr="007C6492" w:rsidRDefault="00D072E3" w:rsidP="00621A8C">
      <w:pPr>
        <w:pStyle w:val="ListParagraph"/>
        <w:numPr>
          <w:ilvl w:val="0"/>
          <w:numId w:val="1"/>
        </w:numPr>
        <w:snapToGrid w:val="0"/>
        <w:spacing w:after="120"/>
        <w:ind w:firstLineChars="0"/>
        <w:textAlignment w:val="auto"/>
        <w:rPr>
          <w:rFonts w:eastAsia="Malgun Gothic"/>
          <w:sz w:val="22"/>
          <w:szCs w:val="22"/>
          <w:lang w:eastAsia="zh-CN"/>
        </w:rPr>
      </w:pPr>
      <w:r>
        <w:rPr>
          <w:rFonts w:eastAsia="Malgun Gothic"/>
          <w:sz w:val="22"/>
          <w:szCs w:val="22"/>
          <w:lang w:eastAsia="zh-CN"/>
        </w:rPr>
        <w:t>For 30kHz SCS, 5</w:t>
      </w:r>
    </w:p>
    <w:p w14:paraId="13CD6CA7" w14:textId="77777777" w:rsidR="00D072E3" w:rsidRDefault="00D072E3" w:rsidP="00D072E3">
      <w:pPr>
        <w:spacing w:after="120"/>
        <w:rPr>
          <w:rFonts w:eastAsia="SimSun"/>
          <w:lang w:eastAsia="zh-CN"/>
        </w:rPr>
      </w:pPr>
    </w:p>
    <w:p w14:paraId="503FE3AB" w14:textId="03A50E90" w:rsidR="007C6492" w:rsidRPr="00C517AE" w:rsidRDefault="007C6492" w:rsidP="007C6492">
      <w:pPr>
        <w:snapToGrid w:val="0"/>
        <w:spacing w:after="120"/>
        <w:rPr>
          <w:rFonts w:eastAsia="DengXian"/>
          <w:sz w:val="22"/>
          <w:szCs w:val="22"/>
          <w:lang w:val="x-none" w:eastAsia="zh-CN"/>
        </w:rPr>
      </w:pPr>
      <w:bookmarkStart w:id="0" w:name="_Hlk221777888"/>
      <w:r w:rsidRPr="00C517AE">
        <w:rPr>
          <w:rFonts w:eastAsia="DengXian"/>
          <w:sz w:val="22"/>
          <w:szCs w:val="22"/>
          <w:lang w:val="x-none" w:eastAsia="zh-CN"/>
        </w:rPr>
        <w:t>Agreement:</w:t>
      </w:r>
    </w:p>
    <w:p w14:paraId="1205F095" w14:textId="1ED98E3A" w:rsidR="007C6492" w:rsidRPr="007C6492" w:rsidRDefault="007C6492" w:rsidP="007C6492">
      <w:pPr>
        <w:snapToGrid w:val="0"/>
        <w:rPr>
          <w:rFonts w:eastAsiaTheme="minorEastAsia"/>
          <w:sz w:val="21"/>
          <w:lang w:eastAsia="zh-CN"/>
        </w:rPr>
      </w:pPr>
      <w:r w:rsidRPr="007C6492">
        <w:rPr>
          <w:sz w:val="21"/>
          <w:lang w:eastAsia="zh-CN"/>
        </w:rPr>
        <w:t>UE capabilities 2 and 3 for accuracy requirement for CJT requires enhanced UE implementation and hence the different UE capabilities are introduced:</w:t>
      </w:r>
    </w:p>
    <w:tbl>
      <w:tblPr>
        <w:tblStyle w:val="TableGrid"/>
        <w:tblW w:w="0" w:type="auto"/>
        <w:jc w:val="center"/>
        <w:tblLook w:val="04A0" w:firstRow="1" w:lastRow="0" w:firstColumn="1" w:lastColumn="0" w:noHBand="0" w:noVBand="1"/>
      </w:tblPr>
      <w:tblGrid>
        <w:gridCol w:w="988"/>
        <w:gridCol w:w="1701"/>
        <w:gridCol w:w="1842"/>
        <w:gridCol w:w="2127"/>
      </w:tblGrid>
      <w:tr w:rsidR="007C6492" w:rsidRPr="007C6492" w14:paraId="0C9B5BC4" w14:textId="77777777" w:rsidTr="00436C21">
        <w:trPr>
          <w:trHeight w:val="387"/>
          <w:jc w:val="center"/>
        </w:trPr>
        <w:tc>
          <w:tcPr>
            <w:tcW w:w="988" w:type="dxa"/>
            <w:vAlign w:val="center"/>
          </w:tcPr>
          <w:p w14:paraId="3E0E00D8" w14:textId="77777777" w:rsidR="007C6492" w:rsidRPr="007C6492" w:rsidRDefault="007C6492" w:rsidP="00436C21">
            <w:pPr>
              <w:snapToGrid w:val="0"/>
              <w:spacing w:after="120"/>
              <w:jc w:val="center"/>
              <w:rPr>
                <w:rFonts w:eastAsia="Malgun Gothic"/>
                <w:szCs w:val="21"/>
              </w:rPr>
            </w:pPr>
            <w:r w:rsidRPr="007C6492">
              <w:rPr>
                <w:rFonts w:eastAsia="Malgun Gothic"/>
                <w:szCs w:val="21"/>
              </w:rPr>
              <w:t>SCS</w:t>
            </w:r>
          </w:p>
        </w:tc>
        <w:tc>
          <w:tcPr>
            <w:tcW w:w="1701" w:type="dxa"/>
            <w:vAlign w:val="center"/>
          </w:tcPr>
          <w:p w14:paraId="3A43439F" w14:textId="77777777" w:rsidR="007C6492" w:rsidRPr="007C6492" w:rsidRDefault="007C6492" w:rsidP="00436C21">
            <w:pPr>
              <w:snapToGrid w:val="0"/>
              <w:spacing w:after="120"/>
              <w:jc w:val="center"/>
              <w:rPr>
                <w:rFonts w:eastAsia="Malgun Gothic"/>
                <w:szCs w:val="21"/>
              </w:rPr>
            </w:pPr>
            <w:r w:rsidRPr="007C6492">
              <w:rPr>
                <w:rFonts w:eastAsia="Malgun Gothic"/>
                <w:szCs w:val="21"/>
              </w:rPr>
              <w:t>UE capability 1</w:t>
            </w:r>
          </w:p>
        </w:tc>
        <w:tc>
          <w:tcPr>
            <w:tcW w:w="1842" w:type="dxa"/>
            <w:vAlign w:val="center"/>
          </w:tcPr>
          <w:p w14:paraId="41860CD8" w14:textId="77777777" w:rsidR="007C6492" w:rsidRPr="007C6492" w:rsidRDefault="007C6492" w:rsidP="00436C21">
            <w:pPr>
              <w:snapToGrid w:val="0"/>
              <w:spacing w:after="120"/>
              <w:jc w:val="center"/>
              <w:rPr>
                <w:rFonts w:eastAsia="Malgun Gothic"/>
                <w:szCs w:val="21"/>
              </w:rPr>
            </w:pPr>
            <w:r w:rsidRPr="007C6492">
              <w:rPr>
                <w:rFonts w:eastAsia="Malgun Gothic"/>
                <w:szCs w:val="21"/>
              </w:rPr>
              <w:t>UE capability 2</w:t>
            </w:r>
          </w:p>
        </w:tc>
        <w:tc>
          <w:tcPr>
            <w:tcW w:w="2127" w:type="dxa"/>
          </w:tcPr>
          <w:p w14:paraId="4EA78B64" w14:textId="77777777" w:rsidR="007C6492" w:rsidRPr="007C6492" w:rsidRDefault="007C6492" w:rsidP="00436C21">
            <w:pPr>
              <w:snapToGrid w:val="0"/>
              <w:spacing w:after="120"/>
              <w:jc w:val="center"/>
              <w:rPr>
                <w:rFonts w:eastAsia="Malgun Gothic"/>
                <w:szCs w:val="21"/>
              </w:rPr>
            </w:pPr>
            <w:r w:rsidRPr="007C6492">
              <w:rPr>
                <w:rFonts w:eastAsia="Malgun Gothic"/>
                <w:szCs w:val="21"/>
              </w:rPr>
              <w:t>UE capability 3</w:t>
            </w:r>
          </w:p>
        </w:tc>
      </w:tr>
      <w:tr w:rsidR="007C6492" w:rsidRPr="007C6492" w14:paraId="4D166194" w14:textId="77777777" w:rsidTr="00436C21">
        <w:trPr>
          <w:trHeight w:val="372"/>
          <w:jc w:val="center"/>
        </w:trPr>
        <w:tc>
          <w:tcPr>
            <w:tcW w:w="988" w:type="dxa"/>
            <w:vAlign w:val="center"/>
          </w:tcPr>
          <w:p w14:paraId="3F1C18EA" w14:textId="77777777" w:rsidR="007C6492" w:rsidRPr="007C6492" w:rsidRDefault="007C6492" w:rsidP="00436C21">
            <w:pPr>
              <w:snapToGrid w:val="0"/>
              <w:spacing w:after="120"/>
              <w:jc w:val="center"/>
              <w:rPr>
                <w:rFonts w:eastAsia="Malgun Gothic"/>
                <w:szCs w:val="21"/>
              </w:rPr>
            </w:pPr>
            <w:r w:rsidRPr="007C6492">
              <w:rPr>
                <w:rFonts w:eastAsia="Malgun Gothic"/>
                <w:szCs w:val="21"/>
              </w:rPr>
              <w:t>15 kHz</w:t>
            </w:r>
          </w:p>
        </w:tc>
        <w:tc>
          <w:tcPr>
            <w:tcW w:w="1701" w:type="dxa"/>
            <w:vAlign w:val="center"/>
          </w:tcPr>
          <w:p w14:paraId="33F49104" w14:textId="700714A8" w:rsidR="007C6492" w:rsidRPr="007C6492" w:rsidRDefault="007C6492" w:rsidP="00436C21">
            <w:pPr>
              <w:snapToGrid w:val="0"/>
              <w:spacing w:after="120"/>
              <w:jc w:val="center"/>
              <w:rPr>
                <w:rFonts w:eastAsia="Malgun Gothic"/>
                <w:szCs w:val="21"/>
              </w:rPr>
            </w:pPr>
            <w:r>
              <w:rPr>
                <w:rFonts w:eastAsia="Malgun Gothic"/>
                <w:szCs w:val="21"/>
              </w:rPr>
              <w:t>91 Hz</w:t>
            </w:r>
          </w:p>
        </w:tc>
        <w:tc>
          <w:tcPr>
            <w:tcW w:w="1842" w:type="dxa"/>
            <w:vAlign w:val="center"/>
          </w:tcPr>
          <w:p w14:paraId="486C0F49" w14:textId="0EE41848" w:rsidR="007C6492" w:rsidRPr="007C6492" w:rsidRDefault="007C6492" w:rsidP="007C6492">
            <w:pPr>
              <w:snapToGrid w:val="0"/>
              <w:spacing w:after="120"/>
              <w:jc w:val="center"/>
              <w:rPr>
                <w:rFonts w:eastAsia="Malgun Gothic"/>
                <w:szCs w:val="21"/>
              </w:rPr>
            </w:pPr>
            <w:r>
              <w:rPr>
                <w:rFonts w:eastAsia="Malgun Gothic"/>
                <w:szCs w:val="21"/>
              </w:rPr>
              <w:t>22 Hz</w:t>
            </w:r>
          </w:p>
        </w:tc>
        <w:tc>
          <w:tcPr>
            <w:tcW w:w="2127" w:type="dxa"/>
            <w:vAlign w:val="center"/>
          </w:tcPr>
          <w:p w14:paraId="74932C46" w14:textId="5AB051B0" w:rsidR="007C6492" w:rsidRPr="007C6492" w:rsidRDefault="007C6492" w:rsidP="007C6492">
            <w:pPr>
              <w:snapToGrid w:val="0"/>
              <w:spacing w:after="120"/>
              <w:jc w:val="center"/>
              <w:rPr>
                <w:rFonts w:eastAsia="Malgun Gothic"/>
                <w:szCs w:val="21"/>
              </w:rPr>
            </w:pPr>
            <w:r>
              <w:rPr>
                <w:rFonts w:eastAsia="Malgun Gothic"/>
                <w:szCs w:val="21"/>
              </w:rPr>
              <w:t>11 Hz</w:t>
            </w:r>
          </w:p>
        </w:tc>
      </w:tr>
      <w:tr w:rsidR="007C6492" w:rsidRPr="007C6492" w14:paraId="2C2E25AF" w14:textId="77777777" w:rsidTr="00436C21">
        <w:trPr>
          <w:trHeight w:val="387"/>
          <w:jc w:val="center"/>
        </w:trPr>
        <w:tc>
          <w:tcPr>
            <w:tcW w:w="988" w:type="dxa"/>
            <w:vAlign w:val="center"/>
          </w:tcPr>
          <w:p w14:paraId="6EAA572F" w14:textId="77777777" w:rsidR="007C6492" w:rsidRPr="007C6492" w:rsidRDefault="007C6492" w:rsidP="00436C21">
            <w:pPr>
              <w:snapToGrid w:val="0"/>
              <w:spacing w:after="120"/>
              <w:jc w:val="center"/>
              <w:rPr>
                <w:rFonts w:eastAsia="Malgun Gothic"/>
                <w:szCs w:val="21"/>
              </w:rPr>
            </w:pPr>
            <w:r w:rsidRPr="007C6492">
              <w:rPr>
                <w:rFonts w:eastAsia="Malgun Gothic"/>
                <w:szCs w:val="21"/>
              </w:rPr>
              <w:t>30 kHz</w:t>
            </w:r>
          </w:p>
        </w:tc>
        <w:tc>
          <w:tcPr>
            <w:tcW w:w="1701" w:type="dxa"/>
            <w:vAlign w:val="center"/>
          </w:tcPr>
          <w:p w14:paraId="17DF9FE9" w14:textId="45B5F1B9" w:rsidR="007C6492" w:rsidRPr="007C6492" w:rsidRDefault="007C6492" w:rsidP="00436C21">
            <w:pPr>
              <w:snapToGrid w:val="0"/>
              <w:spacing w:after="120"/>
              <w:jc w:val="center"/>
              <w:rPr>
                <w:rFonts w:eastAsia="Malgun Gothic"/>
                <w:szCs w:val="21"/>
              </w:rPr>
            </w:pPr>
            <w:r>
              <w:rPr>
                <w:rFonts w:eastAsia="Malgun Gothic"/>
                <w:szCs w:val="21"/>
              </w:rPr>
              <w:t>187 Hz</w:t>
            </w:r>
          </w:p>
        </w:tc>
        <w:tc>
          <w:tcPr>
            <w:tcW w:w="1842" w:type="dxa"/>
            <w:vAlign w:val="center"/>
          </w:tcPr>
          <w:p w14:paraId="79066E9B" w14:textId="701B41BA" w:rsidR="007C6492" w:rsidRPr="007C6492" w:rsidRDefault="007C6492" w:rsidP="007C6492">
            <w:pPr>
              <w:snapToGrid w:val="0"/>
              <w:spacing w:after="120"/>
              <w:jc w:val="center"/>
              <w:rPr>
                <w:rFonts w:eastAsia="Malgun Gothic"/>
                <w:szCs w:val="21"/>
              </w:rPr>
            </w:pPr>
            <w:r>
              <w:rPr>
                <w:rFonts w:eastAsia="Malgun Gothic"/>
                <w:szCs w:val="21"/>
              </w:rPr>
              <w:t>33 Hz</w:t>
            </w:r>
          </w:p>
        </w:tc>
        <w:tc>
          <w:tcPr>
            <w:tcW w:w="2127" w:type="dxa"/>
            <w:vAlign w:val="center"/>
          </w:tcPr>
          <w:p w14:paraId="06CE1CA9" w14:textId="393AB311" w:rsidR="007C6492" w:rsidRPr="007C6492" w:rsidRDefault="007C6492" w:rsidP="00436C21">
            <w:pPr>
              <w:snapToGrid w:val="0"/>
              <w:spacing w:after="120"/>
              <w:jc w:val="center"/>
              <w:rPr>
                <w:rFonts w:eastAsia="DengXian"/>
                <w:szCs w:val="21"/>
              </w:rPr>
            </w:pPr>
            <w:r>
              <w:rPr>
                <w:rFonts w:eastAsia="Malgun Gothic"/>
                <w:szCs w:val="21"/>
              </w:rPr>
              <w:t>12 Hz</w:t>
            </w:r>
          </w:p>
        </w:tc>
      </w:tr>
    </w:tbl>
    <w:p w14:paraId="01687D73" w14:textId="7DC20C1E" w:rsidR="007C6492" w:rsidRDefault="007C6492" w:rsidP="007C6492">
      <w:pPr>
        <w:ind w:leftChars="100" w:left="200"/>
        <w:jc w:val="both"/>
        <w:rPr>
          <w:rFonts w:eastAsiaTheme="minorEastAsia"/>
          <w:lang w:eastAsia="zh-CN"/>
        </w:rPr>
      </w:pPr>
      <w:r w:rsidRPr="007C6492">
        <w:rPr>
          <w:rFonts w:eastAsiaTheme="majorEastAsia" w:hint="eastAsia"/>
          <w:bCs/>
          <w:sz w:val="22"/>
          <w:szCs w:val="22"/>
          <w:lang w:eastAsia="zh-CN"/>
        </w:rPr>
        <w:t>Note</w:t>
      </w:r>
      <w:r>
        <w:rPr>
          <w:rFonts w:eastAsiaTheme="majorEastAsia"/>
          <w:bCs/>
          <w:sz w:val="22"/>
          <w:szCs w:val="22"/>
          <w:lang w:eastAsia="zh-CN"/>
        </w:rPr>
        <w:t xml:space="preserve"> 1</w:t>
      </w:r>
      <w:r w:rsidRPr="007C6492">
        <w:rPr>
          <w:rFonts w:eastAsiaTheme="majorEastAsia" w:hint="eastAsia"/>
          <w:bCs/>
          <w:sz w:val="22"/>
          <w:szCs w:val="22"/>
          <w:lang w:eastAsia="zh-CN"/>
        </w:rPr>
        <w:t>: For UE capability 2 and capability 3</w:t>
      </w:r>
      <w:r w:rsidRPr="007C6492">
        <w:rPr>
          <w:rFonts w:eastAsiaTheme="minorEastAsia" w:hint="eastAsia"/>
          <w:lang w:eastAsia="zh-CN"/>
        </w:rPr>
        <w:t xml:space="preserve"> a</w:t>
      </w:r>
      <w:r w:rsidRPr="007C6492">
        <w:t>re no precedent for non-CJT single-TRP and CJT in 6G</w:t>
      </w:r>
      <w:r w:rsidRPr="007C6492">
        <w:rPr>
          <w:rFonts w:eastAsiaTheme="minorEastAsia" w:hint="eastAsia"/>
          <w:lang w:eastAsia="zh-CN"/>
        </w:rPr>
        <w:t>.</w:t>
      </w:r>
      <w:bookmarkEnd w:id="0"/>
    </w:p>
    <w:p w14:paraId="08974031" w14:textId="59F729DF" w:rsidR="007C6492" w:rsidRPr="007C6492" w:rsidRDefault="007C6492" w:rsidP="007C6492">
      <w:pPr>
        <w:ind w:leftChars="100" w:left="200"/>
        <w:jc w:val="both"/>
        <w:rPr>
          <w:rFonts w:eastAsiaTheme="minorEastAsia"/>
          <w:lang w:eastAsia="zh-CN"/>
        </w:rPr>
      </w:pPr>
      <w:r>
        <w:rPr>
          <w:rFonts w:eastAsiaTheme="minorEastAsia"/>
          <w:lang w:eastAsia="zh-CN"/>
        </w:rPr>
        <w:t xml:space="preserve">Note 2: No test case is defined for UE capability 3. </w:t>
      </w:r>
    </w:p>
    <w:p w14:paraId="606D7FAC" w14:textId="77777777" w:rsidR="00D072E3" w:rsidRPr="007C6492" w:rsidRDefault="00D072E3" w:rsidP="00D072E3">
      <w:pPr>
        <w:spacing w:after="120"/>
        <w:rPr>
          <w:rFonts w:eastAsia="SimSun"/>
          <w:lang w:eastAsia="zh-CN"/>
        </w:rPr>
      </w:pPr>
    </w:p>
    <w:p w14:paraId="26F3199A" w14:textId="77777777" w:rsidR="00D072E3" w:rsidRPr="00D072E3" w:rsidRDefault="00D072E3" w:rsidP="00D072E3">
      <w:pPr>
        <w:rPr>
          <w:b/>
          <w:sz w:val="22"/>
          <w:szCs w:val="22"/>
          <w:u w:val="single"/>
          <w:lang w:eastAsia="ko-KR"/>
        </w:rPr>
      </w:pPr>
      <w:r w:rsidRPr="00D072E3">
        <w:rPr>
          <w:b/>
          <w:sz w:val="22"/>
          <w:szCs w:val="22"/>
          <w:u w:val="single"/>
          <w:lang w:eastAsia="ko-KR"/>
        </w:rPr>
        <w:t>Issue 1-2: How to capture the accuracy values of FO and DO reporting for CJT calibration in the spec?</w:t>
      </w:r>
    </w:p>
    <w:p w14:paraId="2D439533" w14:textId="77777777" w:rsidR="00D072E3" w:rsidRPr="00D072E3" w:rsidRDefault="00D072E3" w:rsidP="00D072E3">
      <w:pPr>
        <w:snapToGrid w:val="0"/>
        <w:spacing w:after="120"/>
        <w:rPr>
          <w:rFonts w:eastAsia="DengXian"/>
          <w:sz w:val="22"/>
          <w:szCs w:val="22"/>
        </w:rPr>
      </w:pPr>
      <w:r w:rsidRPr="00D072E3">
        <w:rPr>
          <w:rFonts w:eastAsia="DengXian"/>
          <w:sz w:val="22"/>
          <w:szCs w:val="22"/>
        </w:rPr>
        <w:t>Agreement:</w:t>
      </w:r>
    </w:p>
    <w:p w14:paraId="047A130D" w14:textId="77777777" w:rsidR="00D072E3" w:rsidRPr="00D072E3" w:rsidRDefault="00D072E3" w:rsidP="00621A8C">
      <w:pPr>
        <w:pStyle w:val="ListParagraph"/>
        <w:numPr>
          <w:ilvl w:val="0"/>
          <w:numId w:val="1"/>
        </w:numPr>
        <w:overflowPunct/>
        <w:autoSpaceDE/>
        <w:adjustRightInd/>
        <w:spacing w:after="120"/>
        <w:ind w:firstLineChars="0"/>
        <w:rPr>
          <w:sz w:val="22"/>
          <w:szCs w:val="22"/>
          <w:lang w:eastAsia="zh-CN"/>
        </w:rPr>
      </w:pPr>
      <w:r w:rsidRPr="00D072E3">
        <w:rPr>
          <w:sz w:val="22"/>
          <w:szCs w:val="22"/>
          <w:lang w:eastAsia="zh-CN"/>
        </w:rPr>
        <w:t xml:space="preserve">Define accuracy for FO in Hz </w:t>
      </w:r>
    </w:p>
    <w:p w14:paraId="5A39881A" w14:textId="77777777" w:rsidR="00D072E3" w:rsidRPr="00D072E3" w:rsidRDefault="00D072E3" w:rsidP="00621A8C">
      <w:pPr>
        <w:pStyle w:val="ListParagraph"/>
        <w:numPr>
          <w:ilvl w:val="0"/>
          <w:numId w:val="1"/>
        </w:numPr>
        <w:overflowPunct/>
        <w:autoSpaceDE/>
        <w:adjustRightInd/>
        <w:spacing w:after="120"/>
        <w:ind w:firstLineChars="0"/>
        <w:rPr>
          <w:sz w:val="22"/>
          <w:szCs w:val="22"/>
          <w:lang w:eastAsia="zh-CN"/>
        </w:rPr>
      </w:pPr>
      <w:r w:rsidRPr="00D072E3">
        <w:rPr>
          <w:sz w:val="22"/>
          <w:szCs w:val="22"/>
          <w:lang w:eastAsia="zh-CN"/>
        </w:rPr>
        <w:t xml:space="preserve">Define accuracy for DO in </w:t>
      </w:r>
      <w:proofErr w:type="gramStart"/>
      <w:r w:rsidRPr="00D072E3">
        <w:rPr>
          <w:sz w:val="22"/>
          <w:szCs w:val="22"/>
          <w:lang w:eastAsia="zh-CN"/>
        </w:rPr>
        <w:t>ns</w:t>
      </w:r>
      <w:proofErr w:type="gramEnd"/>
    </w:p>
    <w:p w14:paraId="311D3C9C" w14:textId="77777777" w:rsidR="00D072E3" w:rsidRDefault="00D072E3" w:rsidP="00643271">
      <w:pPr>
        <w:rPr>
          <w:b/>
          <w:sz w:val="22"/>
          <w:szCs w:val="22"/>
          <w:u w:val="single"/>
          <w:lang w:eastAsia="ko-KR"/>
        </w:rPr>
      </w:pPr>
    </w:p>
    <w:p w14:paraId="71A5CB35" w14:textId="77777777" w:rsidR="00D072E3" w:rsidRPr="00D072E3" w:rsidRDefault="00D072E3" w:rsidP="00D072E3">
      <w:pPr>
        <w:rPr>
          <w:b/>
          <w:sz w:val="22"/>
          <w:szCs w:val="22"/>
          <w:u w:val="single"/>
          <w:lang w:eastAsia="ko-KR"/>
        </w:rPr>
      </w:pPr>
      <w:r w:rsidRPr="00D072E3">
        <w:rPr>
          <w:b/>
          <w:sz w:val="22"/>
          <w:szCs w:val="22"/>
          <w:u w:val="single"/>
          <w:lang w:eastAsia="ko-KR"/>
        </w:rPr>
        <w:t>Issue 1-3: Whether to test the high accuracy capability for CJTC DO and FO reporting?</w:t>
      </w:r>
    </w:p>
    <w:p w14:paraId="735BF8DF" w14:textId="77777777" w:rsidR="00D072E3" w:rsidRPr="00D072E3" w:rsidRDefault="00D072E3" w:rsidP="00D072E3">
      <w:pPr>
        <w:snapToGrid w:val="0"/>
        <w:spacing w:after="120"/>
        <w:rPr>
          <w:rFonts w:eastAsia="DengXian"/>
          <w:sz w:val="22"/>
          <w:szCs w:val="22"/>
        </w:rPr>
      </w:pPr>
      <w:r w:rsidRPr="00D072E3">
        <w:rPr>
          <w:rFonts w:eastAsia="DengXian"/>
          <w:sz w:val="22"/>
          <w:szCs w:val="22"/>
        </w:rPr>
        <w:t>Agreement:</w:t>
      </w:r>
    </w:p>
    <w:p w14:paraId="5D437E01" w14:textId="77777777" w:rsidR="00D072E3" w:rsidRPr="00D072E3" w:rsidRDefault="00D072E3" w:rsidP="00D072E3">
      <w:pPr>
        <w:rPr>
          <w:rFonts w:eastAsia="Malgun Gothic"/>
          <w:b/>
          <w:sz w:val="22"/>
          <w:szCs w:val="22"/>
          <w:u w:val="single"/>
          <w:lang w:eastAsia="ko-KR"/>
        </w:rPr>
      </w:pPr>
      <w:r w:rsidRPr="00D072E3">
        <w:rPr>
          <w:sz w:val="22"/>
          <w:szCs w:val="22"/>
          <w:lang w:eastAsia="zh-CN"/>
        </w:rPr>
        <w:t>One test for FR1 CJTC-Dd measurement period and accuracy, and one test for FR1 CJTC-F measurement period and accuracy, for each test, the UE capable of high accuracy reporting need to pass the test with high accuracy, otherwise, UE need to pass the test with low accuracy.</w:t>
      </w:r>
    </w:p>
    <w:p w14:paraId="2793F2C9" w14:textId="77777777" w:rsidR="00D072E3" w:rsidRDefault="00D072E3" w:rsidP="00643271">
      <w:pPr>
        <w:rPr>
          <w:b/>
          <w:sz w:val="22"/>
          <w:szCs w:val="22"/>
          <w:u w:val="single"/>
          <w:lang w:eastAsia="ko-KR"/>
        </w:rPr>
      </w:pPr>
    </w:p>
    <w:p w14:paraId="3612FD79" w14:textId="77777777" w:rsidR="00D072E3" w:rsidRPr="00D072E3" w:rsidRDefault="00D072E3" w:rsidP="00D072E3">
      <w:pPr>
        <w:rPr>
          <w:b/>
          <w:sz w:val="22"/>
          <w:szCs w:val="22"/>
          <w:u w:val="single"/>
          <w:lang w:eastAsia="ko-KR"/>
        </w:rPr>
      </w:pPr>
      <w:r w:rsidRPr="00D072E3">
        <w:rPr>
          <w:b/>
          <w:sz w:val="22"/>
          <w:szCs w:val="22"/>
          <w:u w:val="single"/>
          <w:lang w:eastAsia="ko-KR"/>
        </w:rPr>
        <w:t>Issue 1-4: Other issues on CJTC DO and FO reporting?</w:t>
      </w:r>
    </w:p>
    <w:p w14:paraId="2AC712E5" w14:textId="77777777" w:rsidR="00D072E3" w:rsidRPr="00D072E3" w:rsidRDefault="00D072E3" w:rsidP="00D072E3">
      <w:pPr>
        <w:snapToGrid w:val="0"/>
        <w:spacing w:after="120"/>
        <w:rPr>
          <w:rFonts w:eastAsia="DengXian"/>
          <w:sz w:val="22"/>
          <w:szCs w:val="22"/>
        </w:rPr>
      </w:pPr>
      <w:r w:rsidRPr="00D072E3">
        <w:rPr>
          <w:rFonts w:eastAsia="DengXian"/>
          <w:sz w:val="22"/>
          <w:szCs w:val="22"/>
        </w:rPr>
        <w:t>Agreement:</w:t>
      </w:r>
    </w:p>
    <w:p w14:paraId="06D27CF6" w14:textId="77777777" w:rsidR="00D072E3" w:rsidRDefault="00D072E3" w:rsidP="00D072E3">
      <w:pPr>
        <w:snapToGrid w:val="0"/>
        <w:spacing w:after="120"/>
        <w:rPr>
          <w:rFonts w:eastAsia="Malgun Gothic"/>
          <w:sz w:val="21"/>
          <w:szCs w:val="21"/>
          <w:lang w:eastAsia="zh-CN"/>
        </w:rPr>
      </w:pPr>
      <w:r w:rsidRPr="00D072E3">
        <w:rPr>
          <w:rFonts w:eastAsia="Malgun Gothic"/>
          <w:sz w:val="21"/>
          <w:szCs w:val="21"/>
          <w:lang w:eastAsia="zh-CN"/>
        </w:rPr>
        <w:t>No need to discuss this issue in RAN4, and this issue is closed.</w:t>
      </w:r>
      <w:r>
        <w:rPr>
          <w:rFonts w:eastAsia="Malgun Gothic"/>
          <w:sz w:val="21"/>
          <w:szCs w:val="21"/>
          <w:lang w:eastAsia="zh-CN"/>
        </w:rPr>
        <w:t xml:space="preserve"> </w:t>
      </w:r>
    </w:p>
    <w:p w14:paraId="2725EF7B" w14:textId="77777777" w:rsidR="00414AE5" w:rsidRDefault="00414AE5" w:rsidP="00414AE5">
      <w:pPr>
        <w:spacing w:after="120"/>
        <w:rPr>
          <w:rFonts w:eastAsia="SimSun"/>
          <w:lang w:eastAsia="zh-CN"/>
        </w:rPr>
        <w:sectPr w:rsidR="00414AE5" w:rsidSect="007A443E">
          <w:footnotePr>
            <w:numRestart w:val="eachSect"/>
          </w:footnotePr>
          <w:pgSz w:w="11907" w:h="16840" w:code="9"/>
          <w:pgMar w:top="720" w:right="720" w:bottom="720" w:left="720" w:header="680" w:footer="567" w:gutter="0"/>
          <w:cols w:space="720"/>
          <w:docGrid w:linePitch="272"/>
        </w:sectPr>
      </w:pPr>
    </w:p>
    <w:p w14:paraId="6D1B77ED" w14:textId="7EDBC8A9" w:rsidR="00414AE5" w:rsidRDefault="00414AE5" w:rsidP="00414AE5">
      <w:pPr>
        <w:spacing w:after="120"/>
        <w:rPr>
          <w:b/>
          <w:u w:val="single"/>
          <w:lang w:eastAsia="ko-KR"/>
        </w:rPr>
      </w:pPr>
      <w:r w:rsidRPr="00414AE5">
        <w:rPr>
          <w:rFonts w:eastAsia="SimSun"/>
          <w:lang w:eastAsia="zh-CN"/>
        </w:rPr>
        <w:lastRenderedPageBreak/>
        <w:br/>
      </w:r>
      <w:r>
        <w:rPr>
          <w:b/>
          <w:u w:val="single"/>
          <w:lang w:eastAsia="ko-KR"/>
        </w:rPr>
        <w:t xml:space="preserve">Issue 1-2: </w:t>
      </w:r>
      <w:r w:rsidR="00914D4D">
        <w:rPr>
          <w:b/>
          <w:u w:val="single"/>
          <w:lang w:eastAsia="ko-KR"/>
        </w:rPr>
        <w:t xml:space="preserve">Update </w:t>
      </w:r>
      <w:proofErr w:type="gramStart"/>
      <w:r>
        <w:rPr>
          <w:b/>
          <w:u w:val="single"/>
          <w:lang w:eastAsia="ko-KR"/>
        </w:rPr>
        <w:t>On</w:t>
      </w:r>
      <w:proofErr w:type="gramEnd"/>
      <w:r>
        <w:rPr>
          <w:b/>
          <w:u w:val="single"/>
          <w:lang w:eastAsia="ko-KR"/>
        </w:rPr>
        <w:t xml:space="preserve"> UE capability in Issue 1-1</w:t>
      </w:r>
    </w:p>
    <w:p w14:paraId="0A662F28" w14:textId="6B52B524" w:rsidR="00414AE5" w:rsidRDefault="00414AE5" w:rsidP="00414AE5">
      <w:pPr>
        <w:snapToGrid w:val="0"/>
        <w:spacing w:after="120"/>
        <w:rPr>
          <w:rFonts w:eastAsia="DengXian"/>
          <w:sz w:val="22"/>
          <w:szCs w:val="22"/>
        </w:rPr>
      </w:pPr>
      <w:r w:rsidRPr="00414AE5">
        <w:rPr>
          <w:rFonts w:eastAsia="DengXian"/>
          <w:sz w:val="22"/>
          <w:szCs w:val="22"/>
          <w:highlight w:val="green"/>
        </w:rPr>
        <w:t>Agreement:</w:t>
      </w:r>
    </w:p>
    <w:tbl>
      <w:tblPr>
        <w:tblW w:w="0" w:type="auto"/>
        <w:tblCellMar>
          <w:left w:w="0" w:type="dxa"/>
          <w:right w:w="0" w:type="dxa"/>
        </w:tblCellMar>
        <w:tblLook w:val="04A0" w:firstRow="1" w:lastRow="0" w:firstColumn="1" w:lastColumn="0" w:noHBand="0" w:noVBand="1"/>
        <w:tblCaption w:val=""/>
        <w:tblDescription w:val=""/>
      </w:tblPr>
      <w:tblGrid>
        <w:gridCol w:w="1343"/>
        <w:gridCol w:w="529"/>
        <w:gridCol w:w="896"/>
        <w:gridCol w:w="1022"/>
        <w:gridCol w:w="978"/>
        <w:gridCol w:w="857"/>
        <w:gridCol w:w="861"/>
        <w:gridCol w:w="1138"/>
        <w:gridCol w:w="1023"/>
        <w:gridCol w:w="1134"/>
        <w:gridCol w:w="1134"/>
        <w:gridCol w:w="1109"/>
        <w:gridCol w:w="1149"/>
        <w:gridCol w:w="1487"/>
      </w:tblGrid>
      <w:tr w:rsidR="00414AE5" w:rsidRPr="00414AE5" w14:paraId="11129748" w14:textId="77777777" w:rsidTr="00914D4D">
        <w:trPr>
          <w:trHeight w:val="3067"/>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C0E809"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Features</w:t>
            </w:r>
          </w:p>
        </w:tc>
        <w:tc>
          <w:tcPr>
            <w:tcW w:w="52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F928DC5"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Index</w:t>
            </w:r>
          </w:p>
        </w:tc>
        <w:tc>
          <w:tcPr>
            <w:tcW w:w="89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45572A5"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Feature group</w:t>
            </w:r>
          </w:p>
        </w:tc>
        <w:tc>
          <w:tcPr>
            <w:tcW w:w="102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D1BE0A2"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Components</w:t>
            </w:r>
          </w:p>
        </w:tc>
        <w:tc>
          <w:tcPr>
            <w:tcW w:w="97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18585A4"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Prerequisite feature groups</w:t>
            </w:r>
          </w:p>
        </w:tc>
        <w:tc>
          <w:tcPr>
            <w:tcW w:w="85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A648F70"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Need for the </w:t>
            </w:r>
            <w:proofErr w:type="spellStart"/>
            <w:r w:rsidRPr="00414AE5">
              <w:rPr>
                <w:rFonts w:ascii="Calibri Light" w:hAnsi="Calibri Light" w:cs="Calibri Light"/>
                <w:b/>
                <w:bCs/>
                <w:color w:val="000000"/>
                <w:sz w:val="16"/>
                <w:szCs w:val="16"/>
                <w:lang w:val="en-US"/>
              </w:rPr>
              <w:t>gNB</w:t>
            </w:r>
            <w:proofErr w:type="spellEnd"/>
            <w:r w:rsidRPr="00414AE5">
              <w:rPr>
                <w:rFonts w:ascii="Calibri Light" w:hAnsi="Calibri Light" w:cs="Calibri Light"/>
                <w:b/>
                <w:bCs/>
                <w:color w:val="000000"/>
                <w:sz w:val="16"/>
                <w:szCs w:val="16"/>
                <w:lang w:val="en-US"/>
              </w:rPr>
              <w:t xml:space="preserve"> to know if the feature is supported</w:t>
            </w:r>
          </w:p>
        </w:tc>
        <w:tc>
          <w:tcPr>
            <w:tcW w:w="86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EDF91A2"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Applicable to the capability </w:t>
            </w:r>
            <w:proofErr w:type="spellStart"/>
            <w:r w:rsidRPr="00414AE5">
              <w:rPr>
                <w:rFonts w:ascii="Calibri Light" w:hAnsi="Calibri Light" w:cs="Calibri Light"/>
                <w:b/>
                <w:bCs/>
                <w:color w:val="000000"/>
                <w:sz w:val="16"/>
                <w:szCs w:val="16"/>
                <w:lang w:val="en-US"/>
              </w:rPr>
              <w:t>signalling</w:t>
            </w:r>
            <w:proofErr w:type="spellEnd"/>
            <w:r w:rsidRPr="00414AE5">
              <w:rPr>
                <w:rFonts w:ascii="Calibri Light" w:hAnsi="Calibri Light" w:cs="Calibri Light"/>
                <w:b/>
                <w:bCs/>
                <w:color w:val="000000"/>
                <w:sz w:val="16"/>
                <w:szCs w:val="16"/>
                <w:lang w:val="en-US"/>
              </w:rPr>
              <w:t xml:space="preserve"> exchange between UEs (</w:t>
            </w:r>
            <w:proofErr w:type="spellStart"/>
            <w:r w:rsidRPr="00414AE5">
              <w:rPr>
                <w:rFonts w:ascii="Calibri Light" w:hAnsi="Calibri Light" w:cs="Calibri Light"/>
                <w:b/>
                <w:bCs/>
                <w:color w:val="000000"/>
                <w:sz w:val="16"/>
                <w:szCs w:val="16"/>
                <w:lang w:val="en-US"/>
              </w:rPr>
              <w:t>Sidelink</w:t>
            </w:r>
            <w:proofErr w:type="spellEnd"/>
            <w:r w:rsidRPr="00414AE5">
              <w:rPr>
                <w:rFonts w:ascii="Calibri Light" w:hAnsi="Calibri Light" w:cs="Calibri Light"/>
                <w:b/>
                <w:bCs/>
                <w:color w:val="000000"/>
                <w:sz w:val="16"/>
                <w:szCs w:val="16"/>
                <w:lang w:val="en-US"/>
              </w:rPr>
              <w:t xml:space="preserve"> WI only)</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w:t>
            </w:r>
          </w:p>
        </w:tc>
        <w:tc>
          <w:tcPr>
            <w:tcW w:w="113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1E2B471" w14:textId="77777777" w:rsidR="00414AE5" w:rsidRPr="00414AE5" w:rsidRDefault="00414AE5">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Consequence if the feature is not supported by the UE</w:t>
            </w:r>
          </w:p>
        </w:tc>
        <w:tc>
          <w:tcPr>
            <w:tcW w:w="10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1311C8E" w14:textId="77777777" w:rsidR="00414AE5" w:rsidRPr="00414AE5" w:rsidRDefault="00414AE5">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Type</w:t>
            </w:r>
          </w:p>
          <w:p w14:paraId="342154B2" w14:textId="77777777" w:rsidR="00414AE5" w:rsidRPr="00414AE5" w:rsidRDefault="00414AE5">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(the </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type</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 xml:space="preserve"> definition from UE features should be based on the granularity of 1) Per UE or 2) Per Band or 3) Per BC or 4) Per FS or 5) Per FSPC)</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DBAF3B9"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Need of FDD/TDD differentiation</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824EFDB"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Need of FR1/FR2 differentiation</w:t>
            </w:r>
          </w:p>
        </w:tc>
        <w:tc>
          <w:tcPr>
            <w:tcW w:w="110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C124A8D"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Capability interpretation for mixture of FDD/TDD and/or FR1/FR2</w:t>
            </w:r>
          </w:p>
        </w:tc>
        <w:tc>
          <w:tcPr>
            <w:tcW w:w="114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4C2BA39"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Note</w:t>
            </w:r>
          </w:p>
        </w:tc>
        <w:tc>
          <w:tcPr>
            <w:tcW w:w="123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D6EDC9F" w14:textId="77777777" w:rsidR="00414AE5" w:rsidRPr="00414AE5" w:rsidRDefault="00414AE5">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Mandatory/Optional</w:t>
            </w:r>
          </w:p>
        </w:tc>
      </w:tr>
      <w:tr w:rsidR="00414AE5" w:rsidRPr="00414AE5" w14:paraId="118AB4EC" w14:textId="77777777" w:rsidTr="00914D4D">
        <w:trPr>
          <w:trHeight w:val="2780"/>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1425EA1"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3A35062E"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62-1</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1F3AD553"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UE accuracy for CJTC delay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2F1696FD"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 xml:space="preserve">Support of high accuracy reporting for CJTC-Dd </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10AB267A"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59-2-3-1</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10EFE380"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5DF75C6C"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75A17A8A"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UE does not support the requirements for high accuracy reporting for CJTC-Dd</w:t>
            </w:r>
          </w:p>
        </w:tc>
        <w:tc>
          <w:tcPr>
            <w:tcW w:w="1023" w:type="dxa"/>
            <w:tcBorders>
              <w:top w:val="nil"/>
              <w:left w:val="nil"/>
              <w:bottom w:val="single" w:sz="8" w:space="0" w:color="A3A3A3"/>
              <w:right w:val="single" w:sz="8" w:space="0" w:color="A3A3A3"/>
            </w:tcBorders>
            <w:tcMar>
              <w:top w:w="80" w:type="dxa"/>
              <w:left w:w="80" w:type="dxa"/>
              <w:bottom w:w="80" w:type="dxa"/>
              <w:right w:w="80" w:type="dxa"/>
            </w:tcMar>
            <w:hideMark/>
          </w:tcPr>
          <w:p w14:paraId="4EE70222"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eastAsia="ja-JP"/>
              </w:rPr>
              <w:t xml:space="preserve">Per band and per BC, or, </w:t>
            </w:r>
            <w:r w:rsidRPr="00414AE5">
              <w:rPr>
                <w:rFonts w:ascii="Arial" w:hAnsi="Arial" w:cs="Arial"/>
                <w:color w:val="000000"/>
                <w:sz w:val="16"/>
                <w:szCs w:val="16"/>
                <w:highlight w:val="green"/>
                <w:lang w:val="en-US"/>
              </w:rPr>
              <w:t>Per UE</w:t>
            </w:r>
          </w:p>
          <w:p w14:paraId="0F49B1E3"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Note: Both “</w:t>
            </w:r>
            <w:r w:rsidRPr="00414AE5">
              <w:rPr>
                <w:rFonts w:ascii="Arial" w:hAnsi="Arial" w:cs="Arial"/>
                <w:color w:val="000000"/>
                <w:sz w:val="16"/>
                <w:szCs w:val="16"/>
                <w:highlight w:val="green"/>
                <w:lang w:val="en-US" w:eastAsia="ja-JP"/>
              </w:rPr>
              <w:t>Per band and per BC” and “</w:t>
            </w:r>
            <w:r w:rsidRPr="00414AE5">
              <w:rPr>
                <w:rFonts w:ascii="Arial" w:hAnsi="Arial" w:cs="Arial"/>
                <w:color w:val="000000"/>
                <w:sz w:val="16"/>
                <w:szCs w:val="16"/>
                <w:highlight w:val="green"/>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193A1BA6"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65435C09"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642EAFF7"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N/A</w:t>
            </w:r>
          </w:p>
        </w:tc>
        <w:tc>
          <w:tcPr>
            <w:tcW w:w="1149" w:type="dxa"/>
            <w:tcBorders>
              <w:top w:val="nil"/>
              <w:left w:val="nil"/>
              <w:bottom w:val="single" w:sz="8" w:space="0" w:color="A3A3A3"/>
              <w:right w:val="single" w:sz="8" w:space="0" w:color="A3A3A3"/>
            </w:tcBorders>
            <w:tcMar>
              <w:top w:w="80" w:type="dxa"/>
              <w:left w:w="80" w:type="dxa"/>
              <w:bottom w:w="80" w:type="dxa"/>
              <w:right w:w="80" w:type="dxa"/>
            </w:tcMar>
            <w:hideMark/>
          </w:tcPr>
          <w:p w14:paraId="6E2189BE" w14:textId="77777777" w:rsidR="00414AE5" w:rsidRPr="00414AE5" w:rsidRDefault="00414AE5">
            <w:pPr>
              <w:jc w:val="center"/>
              <w:rPr>
                <w:rFonts w:ascii="Arial" w:hAnsi="Arial" w:cs="Arial"/>
                <w:color w:val="000000"/>
                <w:sz w:val="16"/>
                <w:szCs w:val="16"/>
                <w:highlight w:val="green"/>
                <w:lang w:val="x-none"/>
              </w:rPr>
            </w:pPr>
            <w:r w:rsidRPr="00414AE5">
              <w:rPr>
                <w:rFonts w:ascii="Arial" w:hAnsi="Arial" w:cs="Arial"/>
                <w:color w:val="000000"/>
                <w:sz w:val="16"/>
                <w:szCs w:val="16"/>
                <w:highlight w:val="green"/>
                <w:lang w:val="x-none"/>
              </w:rPr>
              <w:t xml:space="preserve">The high accuracy reporting for CJTC-Dd  is </w:t>
            </w:r>
            <w:r w:rsidRPr="00414AE5">
              <w:rPr>
                <w:rFonts w:ascii="Arial" w:hAnsi="Arial" w:cs="Arial"/>
                <w:color w:val="000000"/>
                <w:sz w:val="16"/>
                <w:szCs w:val="16"/>
                <w:highlight w:val="green"/>
                <w:lang w:val="en-US"/>
              </w:rPr>
              <w:t>defined in TS 38.133 clause 10</w:t>
            </w:r>
          </w:p>
        </w:tc>
        <w:tc>
          <w:tcPr>
            <w:tcW w:w="1231" w:type="dxa"/>
            <w:tcBorders>
              <w:top w:val="nil"/>
              <w:left w:val="nil"/>
              <w:bottom w:val="single" w:sz="8" w:space="0" w:color="A3A3A3"/>
              <w:right w:val="single" w:sz="8" w:space="0" w:color="A3A3A3"/>
            </w:tcBorders>
            <w:tcMar>
              <w:top w:w="80" w:type="dxa"/>
              <w:left w:w="80" w:type="dxa"/>
              <w:bottom w:w="80" w:type="dxa"/>
              <w:right w:w="80" w:type="dxa"/>
            </w:tcMar>
            <w:hideMark/>
          </w:tcPr>
          <w:p w14:paraId="17AE3743" w14:textId="77777777" w:rsidR="00414AE5" w:rsidRPr="00414AE5" w:rsidRDefault="00414AE5">
            <w:pPr>
              <w:jc w:val="center"/>
              <w:rPr>
                <w:rFonts w:ascii="Arial" w:hAnsi="Arial" w:cs="Arial"/>
                <w:color w:val="000000"/>
                <w:sz w:val="16"/>
                <w:szCs w:val="16"/>
                <w:highlight w:val="yellow"/>
              </w:rPr>
            </w:pPr>
            <w:r w:rsidRPr="00414AE5">
              <w:rPr>
                <w:rFonts w:ascii="Arial" w:hAnsi="Arial" w:cs="Arial"/>
                <w:color w:val="000000"/>
                <w:sz w:val="16"/>
                <w:szCs w:val="16"/>
                <w:highlight w:val="green"/>
                <w:lang w:val="en-US"/>
              </w:rPr>
              <w:t>Optional</w:t>
            </w:r>
          </w:p>
        </w:tc>
      </w:tr>
      <w:tr w:rsidR="00414AE5" w:rsidRPr="00414AE5" w14:paraId="4E7A0B09" w14:textId="77777777" w:rsidTr="00914D4D">
        <w:trPr>
          <w:trHeight w:val="2384"/>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14B8253"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18D373A9"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62-2</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0308D524"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UE accuracy for CJTC frequency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04E58925" w14:textId="52D7B6F4" w:rsidR="00414AE5" w:rsidRPr="00C517AE" w:rsidRDefault="00C517AE">
            <w:pPr>
              <w:jc w:val="center"/>
              <w:rPr>
                <w:rFonts w:ascii="Arial" w:hAnsi="Arial" w:cs="Arial"/>
                <w:color w:val="000000"/>
                <w:sz w:val="16"/>
                <w:szCs w:val="16"/>
                <w:highlight w:val="green"/>
                <w:lang w:val="en-US"/>
              </w:rPr>
            </w:pPr>
            <w:r w:rsidRPr="00C517AE">
              <w:rPr>
                <w:rFonts w:ascii="Arial" w:hAnsi="Arial" w:cs="Arial"/>
                <w:color w:val="000000"/>
                <w:sz w:val="16"/>
                <w:szCs w:val="16"/>
                <w:highlight w:val="green"/>
                <w:lang w:val="en-US"/>
              </w:rPr>
              <w:t>Support of high accuracy reporting</w:t>
            </w:r>
            <w:r w:rsidRPr="00C517AE">
              <w:rPr>
                <w:rFonts w:ascii="Arial" w:hAnsi="Arial" w:cs="Arial"/>
                <w:color w:val="000000"/>
                <w:sz w:val="16"/>
                <w:szCs w:val="16"/>
                <w:highlight w:val="green"/>
                <w:lang w:val="en-US" w:eastAsia="zh-CN"/>
              </w:rPr>
              <w:t xml:space="preserve"> level #1 or</w:t>
            </w:r>
            <w:r w:rsidRPr="00C517AE">
              <w:rPr>
                <w:highlight w:val="green"/>
              </w:rPr>
              <w:t xml:space="preserve"> </w:t>
            </w:r>
            <w:r w:rsidRPr="00C517AE">
              <w:rPr>
                <w:rFonts w:ascii="Arial" w:hAnsi="Arial" w:cs="Arial"/>
                <w:color w:val="000000"/>
                <w:sz w:val="16"/>
                <w:szCs w:val="16"/>
                <w:highlight w:val="green"/>
                <w:lang w:val="en-US" w:eastAsia="zh-CN"/>
              </w:rPr>
              <w:t>support of high accuracy reporting level #2</w:t>
            </w:r>
            <w:r w:rsidRPr="00C517AE">
              <w:rPr>
                <w:rFonts w:ascii="Arial" w:hAnsi="Arial" w:cs="Arial"/>
                <w:color w:val="000000"/>
                <w:sz w:val="16"/>
                <w:szCs w:val="16"/>
                <w:highlight w:val="green"/>
                <w:lang w:val="en-US"/>
              </w:rPr>
              <w:t xml:space="preserve"> for CJTC -F</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74CAF35C"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59-2-3-2</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28E6F39F"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3F1CD1FC" w14:textId="77777777" w:rsidR="00414AE5" w:rsidRPr="00414AE5" w:rsidRDefault="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4FB0855D" w14:textId="73565A6B" w:rsidR="00414AE5" w:rsidRPr="00414AE5" w:rsidRDefault="00C517AE">
            <w:pPr>
              <w:jc w:val="center"/>
              <w:rPr>
                <w:rFonts w:ascii="Arial" w:hAnsi="Arial" w:cs="Arial"/>
                <w:color w:val="000000"/>
                <w:sz w:val="16"/>
                <w:szCs w:val="16"/>
                <w:highlight w:val="green"/>
                <w:lang w:val="en-US"/>
              </w:rPr>
            </w:pPr>
            <w:r w:rsidRPr="00C517AE">
              <w:rPr>
                <w:rFonts w:ascii="Arial" w:hAnsi="Arial" w:cs="Arial"/>
                <w:color w:val="000000"/>
                <w:sz w:val="16"/>
                <w:szCs w:val="16"/>
                <w:highlight w:val="green"/>
                <w:lang w:val="en-US"/>
              </w:rPr>
              <w:t xml:space="preserve">UE does not support the requirements for high accuracy reporting </w:t>
            </w:r>
            <w:r w:rsidRPr="00C517AE">
              <w:rPr>
                <w:rFonts w:ascii="Arial" w:hAnsi="Arial" w:cs="Arial"/>
                <w:color w:val="000000"/>
                <w:sz w:val="16"/>
                <w:szCs w:val="16"/>
                <w:highlight w:val="green"/>
                <w:lang w:val="en-US" w:eastAsia="zh-CN"/>
              </w:rPr>
              <w:t>level #1 and does not support the requirements for</w:t>
            </w:r>
            <w:r w:rsidRPr="00C517AE">
              <w:rPr>
                <w:highlight w:val="green"/>
              </w:rPr>
              <w:t xml:space="preserve"> </w:t>
            </w:r>
            <w:r w:rsidRPr="00C517AE">
              <w:rPr>
                <w:rFonts w:ascii="Arial" w:hAnsi="Arial" w:cs="Arial"/>
                <w:color w:val="000000"/>
                <w:sz w:val="16"/>
                <w:szCs w:val="16"/>
                <w:highlight w:val="green"/>
                <w:lang w:val="en-US" w:eastAsia="zh-CN"/>
              </w:rPr>
              <w:t>high accuracy reporting level #2</w:t>
            </w:r>
            <w:r w:rsidRPr="00C517AE">
              <w:rPr>
                <w:rFonts w:ascii="Arial" w:hAnsi="Arial" w:cs="Arial"/>
                <w:color w:val="000000"/>
                <w:sz w:val="16"/>
                <w:szCs w:val="16"/>
                <w:highlight w:val="green"/>
                <w:lang w:val="en-US"/>
              </w:rPr>
              <w:t xml:space="preserve"> for CJTC-F</w:t>
            </w:r>
          </w:p>
        </w:tc>
        <w:tc>
          <w:tcPr>
            <w:tcW w:w="1023" w:type="dxa"/>
            <w:tcBorders>
              <w:top w:val="nil"/>
              <w:left w:val="nil"/>
              <w:bottom w:val="single" w:sz="8" w:space="0" w:color="A3A3A3"/>
              <w:right w:val="single" w:sz="8" w:space="0" w:color="A3A3A3"/>
            </w:tcBorders>
            <w:tcMar>
              <w:top w:w="80" w:type="dxa"/>
              <w:left w:w="80" w:type="dxa"/>
              <w:bottom w:w="80" w:type="dxa"/>
              <w:right w:w="80" w:type="dxa"/>
            </w:tcMar>
          </w:tcPr>
          <w:p w14:paraId="41F9324D" w14:textId="77777777" w:rsidR="00414AE5" w:rsidRPr="00414AE5" w:rsidRDefault="00414AE5">
            <w:pPr>
              <w:jc w:val="center"/>
              <w:rPr>
                <w:rFonts w:ascii="Arial" w:hAnsi="Arial" w:cs="Arial"/>
                <w:color w:val="000000"/>
                <w:sz w:val="16"/>
                <w:szCs w:val="16"/>
                <w:highlight w:val="green"/>
              </w:rPr>
            </w:pPr>
            <w:r w:rsidRPr="00414AE5">
              <w:rPr>
                <w:rFonts w:ascii="Arial" w:hAnsi="Arial" w:cs="Arial"/>
                <w:color w:val="000000"/>
                <w:sz w:val="16"/>
                <w:szCs w:val="16"/>
                <w:highlight w:val="green"/>
                <w:lang w:val="en-US" w:eastAsia="ja-JP"/>
              </w:rPr>
              <w:t xml:space="preserve">Per band and per BC, or, </w:t>
            </w:r>
            <w:r w:rsidRPr="00414AE5">
              <w:rPr>
                <w:rFonts w:ascii="Arial" w:hAnsi="Arial" w:cs="Arial"/>
                <w:color w:val="000000"/>
                <w:sz w:val="16"/>
                <w:szCs w:val="16"/>
                <w:highlight w:val="green"/>
                <w:lang w:val="en-US"/>
              </w:rPr>
              <w:t>Per UE</w:t>
            </w:r>
          </w:p>
          <w:p w14:paraId="275D49F3" w14:textId="4D87B44B" w:rsidR="00414AE5" w:rsidRPr="00414AE5" w:rsidRDefault="00414AE5" w:rsidP="00414AE5">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Note: Both “</w:t>
            </w:r>
            <w:r w:rsidRPr="00414AE5">
              <w:rPr>
                <w:rFonts w:ascii="Arial" w:hAnsi="Arial" w:cs="Arial"/>
                <w:color w:val="000000"/>
                <w:sz w:val="16"/>
                <w:szCs w:val="16"/>
                <w:highlight w:val="green"/>
                <w:lang w:val="en-US" w:eastAsia="ja-JP"/>
              </w:rPr>
              <w:t>Per band and per BC” and “</w:t>
            </w:r>
            <w:r w:rsidRPr="00414AE5">
              <w:rPr>
                <w:rFonts w:ascii="Arial" w:hAnsi="Arial" w:cs="Arial"/>
                <w:color w:val="000000"/>
                <w:sz w:val="16"/>
                <w:szCs w:val="16"/>
                <w:highlight w:val="green"/>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40EAC0CD" w14:textId="77777777" w:rsidR="00414AE5" w:rsidRPr="00414AE5" w:rsidRDefault="00414AE5">
            <w:pPr>
              <w:jc w:val="center"/>
              <w:rPr>
                <w:rFonts w:ascii="Arial" w:hAnsi="Arial" w:cs="Arial"/>
                <w:color w:val="000000"/>
                <w:sz w:val="16"/>
                <w:szCs w:val="16"/>
                <w:highlight w:val="yellow"/>
                <w:lang w:val="en-US"/>
              </w:rPr>
            </w:pPr>
            <w:r w:rsidRPr="00414AE5">
              <w:rPr>
                <w:rFonts w:ascii="Arial" w:hAnsi="Arial" w:cs="Arial"/>
                <w:color w:val="000000"/>
                <w:sz w:val="16"/>
                <w:szCs w:val="16"/>
                <w:highlight w:val="green"/>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08F343EE" w14:textId="77777777" w:rsidR="00414AE5" w:rsidRPr="00414AE5" w:rsidRDefault="00414AE5">
            <w:pPr>
              <w:jc w:val="center"/>
              <w:rPr>
                <w:rFonts w:ascii="Arial" w:hAnsi="Arial" w:cs="Arial"/>
                <w:color w:val="000000"/>
                <w:sz w:val="16"/>
                <w:szCs w:val="16"/>
                <w:highlight w:val="yellow"/>
                <w:lang w:val="en-US"/>
              </w:rPr>
            </w:pPr>
            <w:r w:rsidRPr="00414AE5">
              <w:rPr>
                <w:rFonts w:ascii="Arial" w:hAnsi="Arial" w:cs="Arial"/>
                <w:color w:val="000000"/>
                <w:sz w:val="16"/>
                <w:szCs w:val="16"/>
                <w:highlight w:val="green"/>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7781B190" w14:textId="77777777" w:rsidR="00414AE5" w:rsidRPr="00414AE5" w:rsidRDefault="00414AE5">
            <w:pPr>
              <w:jc w:val="center"/>
              <w:rPr>
                <w:rFonts w:ascii="Arial" w:hAnsi="Arial" w:cs="Arial"/>
                <w:color w:val="000000"/>
                <w:sz w:val="16"/>
                <w:szCs w:val="16"/>
                <w:highlight w:val="yellow"/>
                <w:lang w:val="en-US"/>
              </w:rPr>
            </w:pPr>
            <w:r w:rsidRPr="00414AE5">
              <w:rPr>
                <w:rFonts w:ascii="Arial" w:hAnsi="Arial" w:cs="Arial"/>
                <w:color w:val="000000"/>
                <w:sz w:val="16"/>
                <w:szCs w:val="16"/>
                <w:highlight w:val="green"/>
                <w:lang w:val="en-US"/>
              </w:rPr>
              <w:t>N/A</w:t>
            </w:r>
          </w:p>
        </w:tc>
        <w:tc>
          <w:tcPr>
            <w:tcW w:w="1149" w:type="dxa"/>
            <w:tcBorders>
              <w:top w:val="nil"/>
              <w:left w:val="nil"/>
              <w:bottom w:val="single" w:sz="8" w:space="0" w:color="A3A3A3"/>
              <w:right w:val="single" w:sz="8" w:space="0" w:color="A3A3A3"/>
            </w:tcBorders>
            <w:tcMar>
              <w:top w:w="80" w:type="dxa"/>
              <w:left w:w="80" w:type="dxa"/>
              <w:bottom w:w="80" w:type="dxa"/>
              <w:right w:w="80" w:type="dxa"/>
            </w:tcMar>
            <w:hideMark/>
          </w:tcPr>
          <w:p w14:paraId="4585D2AE" w14:textId="316D9C04" w:rsidR="00414AE5" w:rsidRPr="00414AE5" w:rsidRDefault="00C517AE">
            <w:pPr>
              <w:jc w:val="center"/>
              <w:rPr>
                <w:rFonts w:ascii="Arial" w:hAnsi="Arial" w:cs="Arial"/>
                <w:color w:val="000000"/>
                <w:sz w:val="16"/>
                <w:szCs w:val="16"/>
                <w:highlight w:val="green"/>
                <w:lang w:val="x-none"/>
              </w:rPr>
            </w:pPr>
            <w:r w:rsidRPr="00C517AE">
              <w:rPr>
                <w:rFonts w:ascii="Arial" w:hAnsi="Arial" w:cs="Arial"/>
                <w:color w:val="000000"/>
                <w:sz w:val="16"/>
                <w:szCs w:val="16"/>
                <w:highlight w:val="green"/>
                <w:lang w:val="x-none"/>
              </w:rPr>
              <w:t xml:space="preserve">The high accuracy reporting </w:t>
            </w:r>
            <w:r w:rsidRPr="00C517AE">
              <w:rPr>
                <w:rFonts w:ascii="Arial" w:hAnsi="Arial" w:cs="Arial"/>
                <w:color w:val="000000"/>
                <w:sz w:val="16"/>
                <w:szCs w:val="16"/>
                <w:highlight w:val="green"/>
                <w:lang w:val="en-US" w:eastAsia="zh-CN"/>
              </w:rPr>
              <w:t>level #1 and</w:t>
            </w:r>
            <w:r w:rsidRPr="00C517AE">
              <w:rPr>
                <w:highlight w:val="green"/>
              </w:rPr>
              <w:t xml:space="preserve"> </w:t>
            </w:r>
            <w:r w:rsidRPr="00C517AE">
              <w:rPr>
                <w:rFonts w:ascii="Arial" w:hAnsi="Arial" w:cs="Arial"/>
                <w:color w:val="000000"/>
                <w:sz w:val="16"/>
                <w:szCs w:val="16"/>
                <w:highlight w:val="green"/>
                <w:lang w:val="en-US" w:eastAsia="zh-CN"/>
              </w:rPr>
              <w:t>high accuracy reporting  level #2</w:t>
            </w:r>
            <w:r w:rsidRPr="00C517AE">
              <w:rPr>
                <w:rFonts w:ascii="Arial" w:hAnsi="Arial" w:cs="Arial"/>
                <w:color w:val="000000"/>
                <w:sz w:val="16"/>
                <w:szCs w:val="16"/>
                <w:highlight w:val="green"/>
                <w:lang w:val="en-US"/>
              </w:rPr>
              <w:t xml:space="preserve"> </w:t>
            </w:r>
            <w:r w:rsidRPr="00C517AE">
              <w:rPr>
                <w:rFonts w:ascii="Arial" w:hAnsi="Arial" w:cs="Arial"/>
                <w:color w:val="000000"/>
                <w:sz w:val="16"/>
                <w:szCs w:val="16"/>
                <w:highlight w:val="green"/>
                <w:lang w:val="x-none"/>
              </w:rPr>
              <w:t xml:space="preserve">for CJTC-F </w:t>
            </w:r>
            <w:r w:rsidRPr="00C517AE">
              <w:rPr>
                <w:rFonts w:ascii="Arial" w:hAnsi="Arial" w:cs="Arial"/>
                <w:color w:val="000000"/>
                <w:sz w:val="16"/>
                <w:szCs w:val="16"/>
                <w:highlight w:val="green"/>
                <w:lang w:val="x-none" w:eastAsia="zh-CN"/>
              </w:rPr>
              <w:t>are</w:t>
            </w:r>
            <w:r w:rsidRPr="00C517AE">
              <w:rPr>
                <w:rFonts w:ascii="Arial" w:hAnsi="Arial" w:cs="Arial"/>
                <w:color w:val="000000"/>
                <w:sz w:val="16"/>
                <w:szCs w:val="16"/>
                <w:highlight w:val="green"/>
                <w:lang w:val="x-none"/>
              </w:rPr>
              <w:t xml:space="preserve"> </w:t>
            </w:r>
            <w:r w:rsidRPr="00C517AE">
              <w:rPr>
                <w:rFonts w:ascii="Arial" w:hAnsi="Arial" w:cs="Arial"/>
                <w:color w:val="000000"/>
                <w:sz w:val="16"/>
                <w:szCs w:val="16"/>
                <w:highlight w:val="green"/>
                <w:lang w:val="en-US"/>
              </w:rPr>
              <w:t>defined in TS 38.133 clause 10</w:t>
            </w:r>
          </w:p>
        </w:tc>
        <w:tc>
          <w:tcPr>
            <w:tcW w:w="1231" w:type="dxa"/>
            <w:tcBorders>
              <w:top w:val="nil"/>
              <w:left w:val="nil"/>
              <w:bottom w:val="single" w:sz="8" w:space="0" w:color="A3A3A3"/>
              <w:right w:val="single" w:sz="8" w:space="0" w:color="A3A3A3"/>
            </w:tcBorders>
            <w:tcMar>
              <w:top w:w="80" w:type="dxa"/>
              <w:left w:w="80" w:type="dxa"/>
              <w:bottom w:w="80" w:type="dxa"/>
              <w:right w:w="80" w:type="dxa"/>
            </w:tcMar>
            <w:hideMark/>
          </w:tcPr>
          <w:p w14:paraId="39F0304F" w14:textId="77777777" w:rsidR="00414AE5" w:rsidRPr="00414AE5" w:rsidRDefault="00414AE5">
            <w:pPr>
              <w:jc w:val="center"/>
              <w:rPr>
                <w:rFonts w:ascii="Arial" w:hAnsi="Arial" w:cs="Arial"/>
                <w:color w:val="000000"/>
                <w:sz w:val="16"/>
                <w:szCs w:val="16"/>
                <w:highlight w:val="yellow"/>
              </w:rPr>
            </w:pPr>
            <w:r w:rsidRPr="00414AE5">
              <w:rPr>
                <w:rFonts w:ascii="Arial" w:hAnsi="Arial" w:cs="Arial"/>
                <w:color w:val="000000"/>
                <w:sz w:val="16"/>
                <w:szCs w:val="16"/>
                <w:highlight w:val="green"/>
                <w:lang w:val="en-US"/>
              </w:rPr>
              <w:t>Optional</w:t>
            </w:r>
          </w:p>
        </w:tc>
      </w:tr>
    </w:tbl>
    <w:p w14:paraId="236B6FE3" w14:textId="6BB00DAC" w:rsidR="00414AE5" w:rsidRDefault="00414AE5">
      <w:pPr>
        <w:overflowPunct/>
        <w:autoSpaceDE/>
        <w:autoSpaceDN/>
        <w:adjustRightInd/>
        <w:spacing w:after="0"/>
        <w:textAlignment w:val="auto"/>
        <w:rPr>
          <w:rFonts w:eastAsia="SimSun"/>
          <w:lang w:eastAsia="zh-CN"/>
        </w:rPr>
        <w:sectPr w:rsidR="00414AE5" w:rsidSect="00414AE5">
          <w:footnotePr>
            <w:numRestart w:val="eachSect"/>
          </w:footnotePr>
          <w:pgSz w:w="16840" w:h="11907" w:orient="landscape" w:code="9"/>
          <w:pgMar w:top="720" w:right="720" w:bottom="720" w:left="720" w:header="680" w:footer="567" w:gutter="0"/>
          <w:cols w:space="720"/>
          <w:docGrid w:linePitch="272"/>
        </w:sectPr>
      </w:pPr>
    </w:p>
    <w:p w14:paraId="55F0ECEE" w14:textId="77777777" w:rsidR="00AA6116" w:rsidRDefault="00AA6116" w:rsidP="00914D4D">
      <w:pPr>
        <w:rPr>
          <w:b/>
          <w:u w:val="single"/>
          <w:lang w:eastAsia="ko-KR"/>
        </w:rPr>
      </w:pPr>
    </w:p>
    <w:sectPr w:rsidR="00AA6116" w:rsidSect="00414AE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8C063" w14:textId="77777777" w:rsidR="00B77C9B" w:rsidRPr="00A10429" w:rsidRDefault="00B77C9B" w:rsidP="0064547A">
      <w:pPr>
        <w:spacing w:after="0"/>
        <w:rPr>
          <w:kern w:val="2"/>
          <w:lang w:eastAsia="zh-CN"/>
        </w:rPr>
      </w:pPr>
      <w:r>
        <w:separator/>
      </w:r>
    </w:p>
  </w:endnote>
  <w:endnote w:type="continuationSeparator" w:id="0">
    <w:p w14:paraId="4D76B286" w14:textId="77777777" w:rsidR="00B77C9B" w:rsidRPr="00A10429" w:rsidRDefault="00B77C9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8F40" w14:textId="77777777" w:rsidR="00B77C9B" w:rsidRPr="00A10429" w:rsidRDefault="00B77C9B" w:rsidP="0064547A">
      <w:pPr>
        <w:spacing w:after="0"/>
        <w:rPr>
          <w:kern w:val="2"/>
          <w:lang w:eastAsia="zh-CN"/>
        </w:rPr>
      </w:pPr>
      <w:r>
        <w:separator/>
      </w:r>
    </w:p>
  </w:footnote>
  <w:footnote w:type="continuationSeparator" w:id="0">
    <w:p w14:paraId="7D79315F" w14:textId="77777777" w:rsidR="00B77C9B" w:rsidRPr="00A10429" w:rsidRDefault="00B77C9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332CF"/>
    <w:multiLevelType w:val="hybridMultilevel"/>
    <w:tmpl w:val="A3FA5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745796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6C"/>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994"/>
    <w:rsid w:val="0001310A"/>
    <w:rsid w:val="0001335E"/>
    <w:rsid w:val="000134D3"/>
    <w:rsid w:val="000134EA"/>
    <w:rsid w:val="00013C34"/>
    <w:rsid w:val="000142FF"/>
    <w:rsid w:val="0001521F"/>
    <w:rsid w:val="000160F7"/>
    <w:rsid w:val="00016143"/>
    <w:rsid w:val="00016D9E"/>
    <w:rsid w:val="00017375"/>
    <w:rsid w:val="000178B7"/>
    <w:rsid w:val="000201C7"/>
    <w:rsid w:val="00021220"/>
    <w:rsid w:val="0002199F"/>
    <w:rsid w:val="00023757"/>
    <w:rsid w:val="00023B66"/>
    <w:rsid w:val="00024A29"/>
    <w:rsid w:val="00024FC1"/>
    <w:rsid w:val="00025688"/>
    <w:rsid w:val="000256CD"/>
    <w:rsid w:val="000257C7"/>
    <w:rsid w:val="0002624C"/>
    <w:rsid w:val="0002781C"/>
    <w:rsid w:val="000308CD"/>
    <w:rsid w:val="000309D5"/>
    <w:rsid w:val="00030CE4"/>
    <w:rsid w:val="00030D2D"/>
    <w:rsid w:val="0003155F"/>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A97"/>
    <w:rsid w:val="00076356"/>
    <w:rsid w:val="00076663"/>
    <w:rsid w:val="000769FE"/>
    <w:rsid w:val="00076B09"/>
    <w:rsid w:val="00076EB1"/>
    <w:rsid w:val="0007702A"/>
    <w:rsid w:val="00077273"/>
    <w:rsid w:val="00080C15"/>
    <w:rsid w:val="00081070"/>
    <w:rsid w:val="00081301"/>
    <w:rsid w:val="00081554"/>
    <w:rsid w:val="00081C11"/>
    <w:rsid w:val="00081CBC"/>
    <w:rsid w:val="00082136"/>
    <w:rsid w:val="0008234B"/>
    <w:rsid w:val="000823EF"/>
    <w:rsid w:val="000826B2"/>
    <w:rsid w:val="00083B89"/>
    <w:rsid w:val="00084AAE"/>
    <w:rsid w:val="000854D2"/>
    <w:rsid w:val="0008754F"/>
    <w:rsid w:val="0008756E"/>
    <w:rsid w:val="0009052F"/>
    <w:rsid w:val="00090809"/>
    <w:rsid w:val="00090916"/>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BE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50D"/>
    <w:rsid w:val="001120B3"/>
    <w:rsid w:val="001126EF"/>
    <w:rsid w:val="00112B0B"/>
    <w:rsid w:val="00112E66"/>
    <w:rsid w:val="0011368D"/>
    <w:rsid w:val="001148F6"/>
    <w:rsid w:val="00114FA5"/>
    <w:rsid w:val="001155AC"/>
    <w:rsid w:val="00116A2D"/>
    <w:rsid w:val="00116D97"/>
    <w:rsid w:val="00116D98"/>
    <w:rsid w:val="0011722B"/>
    <w:rsid w:val="001208B7"/>
    <w:rsid w:val="0012169C"/>
    <w:rsid w:val="00121B82"/>
    <w:rsid w:val="00121FF5"/>
    <w:rsid w:val="00123821"/>
    <w:rsid w:val="00124289"/>
    <w:rsid w:val="00124E13"/>
    <w:rsid w:val="00126CA6"/>
    <w:rsid w:val="001308F6"/>
    <w:rsid w:val="0013169D"/>
    <w:rsid w:val="00132700"/>
    <w:rsid w:val="001335B3"/>
    <w:rsid w:val="0013378D"/>
    <w:rsid w:val="00133D05"/>
    <w:rsid w:val="00136061"/>
    <w:rsid w:val="00136834"/>
    <w:rsid w:val="001368D1"/>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2BA2"/>
    <w:rsid w:val="0015432E"/>
    <w:rsid w:val="00154449"/>
    <w:rsid w:val="00155EB0"/>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B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93"/>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787"/>
    <w:rsid w:val="001D4FDF"/>
    <w:rsid w:val="001D51E5"/>
    <w:rsid w:val="001D59D0"/>
    <w:rsid w:val="001D696C"/>
    <w:rsid w:val="001D7276"/>
    <w:rsid w:val="001D76A8"/>
    <w:rsid w:val="001D7703"/>
    <w:rsid w:val="001E04CA"/>
    <w:rsid w:val="001E0541"/>
    <w:rsid w:val="001E139E"/>
    <w:rsid w:val="001E2128"/>
    <w:rsid w:val="001E29D5"/>
    <w:rsid w:val="001E2F97"/>
    <w:rsid w:val="001E391D"/>
    <w:rsid w:val="001E44BD"/>
    <w:rsid w:val="001E4E41"/>
    <w:rsid w:val="001E5083"/>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48B"/>
    <w:rsid w:val="001F769A"/>
    <w:rsid w:val="001F7B0F"/>
    <w:rsid w:val="00200D69"/>
    <w:rsid w:val="002013B0"/>
    <w:rsid w:val="0020144A"/>
    <w:rsid w:val="002019EC"/>
    <w:rsid w:val="00202016"/>
    <w:rsid w:val="002044F6"/>
    <w:rsid w:val="0020502B"/>
    <w:rsid w:val="002055A9"/>
    <w:rsid w:val="00205AD7"/>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11"/>
    <w:rsid w:val="00276AD0"/>
    <w:rsid w:val="00276FF1"/>
    <w:rsid w:val="00280D59"/>
    <w:rsid w:val="0028151D"/>
    <w:rsid w:val="00281711"/>
    <w:rsid w:val="00281AE9"/>
    <w:rsid w:val="002829F6"/>
    <w:rsid w:val="00282BA4"/>
    <w:rsid w:val="002834E2"/>
    <w:rsid w:val="0028397A"/>
    <w:rsid w:val="0028649D"/>
    <w:rsid w:val="0028787D"/>
    <w:rsid w:val="002878A1"/>
    <w:rsid w:val="00290408"/>
    <w:rsid w:val="00290438"/>
    <w:rsid w:val="00290469"/>
    <w:rsid w:val="00290BF1"/>
    <w:rsid w:val="0029122E"/>
    <w:rsid w:val="00291A54"/>
    <w:rsid w:val="00291CEF"/>
    <w:rsid w:val="00292326"/>
    <w:rsid w:val="002924FD"/>
    <w:rsid w:val="00292A7A"/>
    <w:rsid w:val="0029566F"/>
    <w:rsid w:val="00295A8F"/>
    <w:rsid w:val="00295B68"/>
    <w:rsid w:val="0029727F"/>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15A0"/>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A29"/>
    <w:rsid w:val="00301A68"/>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F9C"/>
    <w:rsid w:val="00334004"/>
    <w:rsid w:val="003349CB"/>
    <w:rsid w:val="00335508"/>
    <w:rsid w:val="0033553F"/>
    <w:rsid w:val="00336D82"/>
    <w:rsid w:val="00337698"/>
    <w:rsid w:val="003408F4"/>
    <w:rsid w:val="00342FF0"/>
    <w:rsid w:val="0034357C"/>
    <w:rsid w:val="00343E64"/>
    <w:rsid w:val="00346AC1"/>
    <w:rsid w:val="0034792E"/>
    <w:rsid w:val="00347EE4"/>
    <w:rsid w:val="0035052C"/>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D27"/>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EFD"/>
    <w:rsid w:val="003B2308"/>
    <w:rsid w:val="003B2F49"/>
    <w:rsid w:val="003B32B4"/>
    <w:rsid w:val="003B4550"/>
    <w:rsid w:val="003B4810"/>
    <w:rsid w:val="003B4DAB"/>
    <w:rsid w:val="003B643C"/>
    <w:rsid w:val="003B6E0D"/>
    <w:rsid w:val="003B7087"/>
    <w:rsid w:val="003B77B8"/>
    <w:rsid w:val="003B7AAC"/>
    <w:rsid w:val="003C0278"/>
    <w:rsid w:val="003C0760"/>
    <w:rsid w:val="003C0BB7"/>
    <w:rsid w:val="003C0CD7"/>
    <w:rsid w:val="003C0FB5"/>
    <w:rsid w:val="003C1039"/>
    <w:rsid w:val="003C1439"/>
    <w:rsid w:val="003C4043"/>
    <w:rsid w:val="003C421A"/>
    <w:rsid w:val="003C4B33"/>
    <w:rsid w:val="003C63A7"/>
    <w:rsid w:val="003C77D2"/>
    <w:rsid w:val="003D02D5"/>
    <w:rsid w:val="003D069C"/>
    <w:rsid w:val="003D0728"/>
    <w:rsid w:val="003D1BB6"/>
    <w:rsid w:val="003D2634"/>
    <w:rsid w:val="003D2B95"/>
    <w:rsid w:val="003D2EA7"/>
    <w:rsid w:val="003D57E8"/>
    <w:rsid w:val="003D5FD7"/>
    <w:rsid w:val="003D63E0"/>
    <w:rsid w:val="003D6E8B"/>
    <w:rsid w:val="003D74DA"/>
    <w:rsid w:val="003D79D9"/>
    <w:rsid w:val="003D7E7B"/>
    <w:rsid w:val="003E02B6"/>
    <w:rsid w:val="003E0504"/>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634"/>
    <w:rsid w:val="003F173D"/>
    <w:rsid w:val="003F1D57"/>
    <w:rsid w:val="003F23DA"/>
    <w:rsid w:val="003F2E1C"/>
    <w:rsid w:val="003F307B"/>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4A8"/>
    <w:rsid w:val="00413880"/>
    <w:rsid w:val="00413B94"/>
    <w:rsid w:val="00414018"/>
    <w:rsid w:val="00414AE5"/>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4EC"/>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0EA2"/>
    <w:rsid w:val="004623EA"/>
    <w:rsid w:val="00462966"/>
    <w:rsid w:val="00463575"/>
    <w:rsid w:val="004638E8"/>
    <w:rsid w:val="00465DF9"/>
    <w:rsid w:val="0046613E"/>
    <w:rsid w:val="0046627B"/>
    <w:rsid w:val="00466FA5"/>
    <w:rsid w:val="004676C5"/>
    <w:rsid w:val="00467867"/>
    <w:rsid w:val="00467FDF"/>
    <w:rsid w:val="00470505"/>
    <w:rsid w:val="00470783"/>
    <w:rsid w:val="0047151F"/>
    <w:rsid w:val="00471B2C"/>
    <w:rsid w:val="004723D0"/>
    <w:rsid w:val="00472470"/>
    <w:rsid w:val="00472BA0"/>
    <w:rsid w:val="00473D41"/>
    <w:rsid w:val="004747A8"/>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9A6"/>
    <w:rsid w:val="004B4FB1"/>
    <w:rsid w:val="004B5AD2"/>
    <w:rsid w:val="004B704B"/>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914"/>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B96"/>
    <w:rsid w:val="004E7D9A"/>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08"/>
    <w:rsid w:val="00515EB3"/>
    <w:rsid w:val="00516F9B"/>
    <w:rsid w:val="005176DF"/>
    <w:rsid w:val="00517FDA"/>
    <w:rsid w:val="005206D5"/>
    <w:rsid w:val="005208FB"/>
    <w:rsid w:val="00521182"/>
    <w:rsid w:val="005211AB"/>
    <w:rsid w:val="00521ACD"/>
    <w:rsid w:val="0052312D"/>
    <w:rsid w:val="005238E9"/>
    <w:rsid w:val="00525095"/>
    <w:rsid w:val="0052512E"/>
    <w:rsid w:val="00525F4C"/>
    <w:rsid w:val="00526534"/>
    <w:rsid w:val="0052771D"/>
    <w:rsid w:val="00527A63"/>
    <w:rsid w:val="00527C83"/>
    <w:rsid w:val="00527E43"/>
    <w:rsid w:val="00530943"/>
    <w:rsid w:val="0053231C"/>
    <w:rsid w:val="00532AA1"/>
    <w:rsid w:val="005335CB"/>
    <w:rsid w:val="00534A2D"/>
    <w:rsid w:val="00534EAD"/>
    <w:rsid w:val="005351DF"/>
    <w:rsid w:val="00535207"/>
    <w:rsid w:val="00535E66"/>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B85"/>
    <w:rsid w:val="005512CE"/>
    <w:rsid w:val="005515DD"/>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B51"/>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CE7"/>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CCD"/>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A73"/>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A8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27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A86"/>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5EE"/>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0B9"/>
    <w:rsid w:val="00693493"/>
    <w:rsid w:val="00693B64"/>
    <w:rsid w:val="00693C6B"/>
    <w:rsid w:val="00693E66"/>
    <w:rsid w:val="006944FD"/>
    <w:rsid w:val="00694505"/>
    <w:rsid w:val="0069518F"/>
    <w:rsid w:val="006955F9"/>
    <w:rsid w:val="00697320"/>
    <w:rsid w:val="006976DF"/>
    <w:rsid w:val="00697A41"/>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111"/>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892"/>
    <w:rsid w:val="006E3843"/>
    <w:rsid w:val="006E38FC"/>
    <w:rsid w:val="006E3BD2"/>
    <w:rsid w:val="006E3CB5"/>
    <w:rsid w:val="006E414A"/>
    <w:rsid w:val="006E4483"/>
    <w:rsid w:val="006E471D"/>
    <w:rsid w:val="006E488D"/>
    <w:rsid w:val="006E4DE3"/>
    <w:rsid w:val="006E4F32"/>
    <w:rsid w:val="006E55C3"/>
    <w:rsid w:val="006E5A2B"/>
    <w:rsid w:val="006E651D"/>
    <w:rsid w:val="006F000B"/>
    <w:rsid w:val="006F0FDA"/>
    <w:rsid w:val="006F132E"/>
    <w:rsid w:val="006F2111"/>
    <w:rsid w:val="006F38CF"/>
    <w:rsid w:val="006F39AA"/>
    <w:rsid w:val="006F39AE"/>
    <w:rsid w:val="006F42AE"/>
    <w:rsid w:val="006F5128"/>
    <w:rsid w:val="006F5AD3"/>
    <w:rsid w:val="006F65D6"/>
    <w:rsid w:val="006F6940"/>
    <w:rsid w:val="006F7CFD"/>
    <w:rsid w:val="00701BBB"/>
    <w:rsid w:val="0070213D"/>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081"/>
    <w:rsid w:val="007174FC"/>
    <w:rsid w:val="00717F8C"/>
    <w:rsid w:val="00720727"/>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0E8"/>
    <w:rsid w:val="00732472"/>
    <w:rsid w:val="00732763"/>
    <w:rsid w:val="00732A4A"/>
    <w:rsid w:val="0073332B"/>
    <w:rsid w:val="0073337E"/>
    <w:rsid w:val="0073372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492"/>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05"/>
    <w:rsid w:val="007F00E1"/>
    <w:rsid w:val="007F074D"/>
    <w:rsid w:val="007F0C30"/>
    <w:rsid w:val="007F1517"/>
    <w:rsid w:val="007F19C1"/>
    <w:rsid w:val="007F1A35"/>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C8D"/>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090"/>
    <w:rsid w:val="008325B0"/>
    <w:rsid w:val="00833242"/>
    <w:rsid w:val="00833498"/>
    <w:rsid w:val="008339E1"/>
    <w:rsid w:val="00833A66"/>
    <w:rsid w:val="008340E6"/>
    <w:rsid w:val="0083489E"/>
    <w:rsid w:val="00835407"/>
    <w:rsid w:val="0083679A"/>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6D3"/>
    <w:rsid w:val="00867EA3"/>
    <w:rsid w:val="008708BC"/>
    <w:rsid w:val="00870FC5"/>
    <w:rsid w:val="00871174"/>
    <w:rsid w:val="00872042"/>
    <w:rsid w:val="008733B1"/>
    <w:rsid w:val="00874248"/>
    <w:rsid w:val="00874436"/>
    <w:rsid w:val="0087449B"/>
    <w:rsid w:val="00875336"/>
    <w:rsid w:val="00875482"/>
    <w:rsid w:val="0087579F"/>
    <w:rsid w:val="0087619F"/>
    <w:rsid w:val="008764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40A"/>
    <w:rsid w:val="008943C7"/>
    <w:rsid w:val="00894402"/>
    <w:rsid w:val="0089462D"/>
    <w:rsid w:val="008946FF"/>
    <w:rsid w:val="00894CB2"/>
    <w:rsid w:val="008957E1"/>
    <w:rsid w:val="00895962"/>
    <w:rsid w:val="008963C9"/>
    <w:rsid w:val="00896EBE"/>
    <w:rsid w:val="00897BDF"/>
    <w:rsid w:val="008A03BC"/>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2FB7"/>
    <w:rsid w:val="008D3090"/>
    <w:rsid w:val="008D373B"/>
    <w:rsid w:val="008D4416"/>
    <w:rsid w:val="008D4690"/>
    <w:rsid w:val="008D49D9"/>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65E"/>
    <w:rsid w:val="00911A69"/>
    <w:rsid w:val="0091248D"/>
    <w:rsid w:val="00912A45"/>
    <w:rsid w:val="00912B35"/>
    <w:rsid w:val="00912D4E"/>
    <w:rsid w:val="00913094"/>
    <w:rsid w:val="0091476C"/>
    <w:rsid w:val="00914AE9"/>
    <w:rsid w:val="00914D4D"/>
    <w:rsid w:val="00915043"/>
    <w:rsid w:val="009160C0"/>
    <w:rsid w:val="00916340"/>
    <w:rsid w:val="00917385"/>
    <w:rsid w:val="0092084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4C0"/>
    <w:rsid w:val="00933182"/>
    <w:rsid w:val="00933AFF"/>
    <w:rsid w:val="00934E5A"/>
    <w:rsid w:val="009354B0"/>
    <w:rsid w:val="00935C20"/>
    <w:rsid w:val="00935F4E"/>
    <w:rsid w:val="0093685B"/>
    <w:rsid w:val="00937551"/>
    <w:rsid w:val="00937F6E"/>
    <w:rsid w:val="009403FE"/>
    <w:rsid w:val="00940C35"/>
    <w:rsid w:val="00940F00"/>
    <w:rsid w:val="00940F1E"/>
    <w:rsid w:val="0094108E"/>
    <w:rsid w:val="00942BBA"/>
    <w:rsid w:val="00943253"/>
    <w:rsid w:val="00943FE5"/>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34C"/>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2CD4"/>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A7A1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19FE"/>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5F7B"/>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9E7"/>
    <w:rsid w:val="00A177E8"/>
    <w:rsid w:val="00A17DF6"/>
    <w:rsid w:val="00A20516"/>
    <w:rsid w:val="00A20CAF"/>
    <w:rsid w:val="00A211DB"/>
    <w:rsid w:val="00A22258"/>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3FA5"/>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58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B47"/>
    <w:rsid w:val="00A762A9"/>
    <w:rsid w:val="00A76BFB"/>
    <w:rsid w:val="00A76E5F"/>
    <w:rsid w:val="00A771F7"/>
    <w:rsid w:val="00A779C6"/>
    <w:rsid w:val="00A77D6E"/>
    <w:rsid w:val="00A80EC9"/>
    <w:rsid w:val="00A812BF"/>
    <w:rsid w:val="00A817B8"/>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E4E"/>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116"/>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7D5"/>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2C"/>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29B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585"/>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77C9B"/>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0C87"/>
    <w:rsid w:val="00BE24F1"/>
    <w:rsid w:val="00BE2B0E"/>
    <w:rsid w:val="00BE2C8B"/>
    <w:rsid w:val="00BE3C60"/>
    <w:rsid w:val="00BE41DB"/>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7F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7AE"/>
    <w:rsid w:val="00C51E61"/>
    <w:rsid w:val="00C51ECE"/>
    <w:rsid w:val="00C521CE"/>
    <w:rsid w:val="00C5286F"/>
    <w:rsid w:val="00C538B8"/>
    <w:rsid w:val="00C54448"/>
    <w:rsid w:val="00C551B8"/>
    <w:rsid w:val="00C55A91"/>
    <w:rsid w:val="00C562A3"/>
    <w:rsid w:val="00C57053"/>
    <w:rsid w:val="00C61122"/>
    <w:rsid w:val="00C6138A"/>
    <w:rsid w:val="00C61EA3"/>
    <w:rsid w:val="00C62691"/>
    <w:rsid w:val="00C62F91"/>
    <w:rsid w:val="00C63D8B"/>
    <w:rsid w:val="00C63E03"/>
    <w:rsid w:val="00C65997"/>
    <w:rsid w:val="00C65C8F"/>
    <w:rsid w:val="00C661CB"/>
    <w:rsid w:val="00C66AD4"/>
    <w:rsid w:val="00C66B47"/>
    <w:rsid w:val="00C675A0"/>
    <w:rsid w:val="00C7041B"/>
    <w:rsid w:val="00C70982"/>
    <w:rsid w:val="00C70A39"/>
    <w:rsid w:val="00C71CB4"/>
    <w:rsid w:val="00C721DD"/>
    <w:rsid w:val="00C72B24"/>
    <w:rsid w:val="00C73D48"/>
    <w:rsid w:val="00C77134"/>
    <w:rsid w:val="00C77553"/>
    <w:rsid w:val="00C779D2"/>
    <w:rsid w:val="00C81043"/>
    <w:rsid w:val="00C81D2D"/>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2F4"/>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434"/>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E3"/>
    <w:rsid w:val="00D07F6F"/>
    <w:rsid w:val="00D11A33"/>
    <w:rsid w:val="00D12B94"/>
    <w:rsid w:val="00D12D47"/>
    <w:rsid w:val="00D1312E"/>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6C33"/>
    <w:rsid w:val="00D270F9"/>
    <w:rsid w:val="00D27176"/>
    <w:rsid w:val="00D278B0"/>
    <w:rsid w:val="00D33280"/>
    <w:rsid w:val="00D34532"/>
    <w:rsid w:val="00D3462D"/>
    <w:rsid w:val="00D34BE3"/>
    <w:rsid w:val="00D34C95"/>
    <w:rsid w:val="00D34EC4"/>
    <w:rsid w:val="00D35884"/>
    <w:rsid w:val="00D36382"/>
    <w:rsid w:val="00D37412"/>
    <w:rsid w:val="00D40F4B"/>
    <w:rsid w:val="00D414BC"/>
    <w:rsid w:val="00D446C9"/>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06"/>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1"/>
    <w:rsid w:val="00DC3103"/>
    <w:rsid w:val="00DC35D9"/>
    <w:rsid w:val="00DC3CD8"/>
    <w:rsid w:val="00DC4104"/>
    <w:rsid w:val="00DC489C"/>
    <w:rsid w:val="00DC5505"/>
    <w:rsid w:val="00DC55EB"/>
    <w:rsid w:val="00DC61F7"/>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EA1"/>
    <w:rsid w:val="00DE7F4F"/>
    <w:rsid w:val="00DF0DB4"/>
    <w:rsid w:val="00DF1313"/>
    <w:rsid w:val="00DF2FE7"/>
    <w:rsid w:val="00DF3939"/>
    <w:rsid w:val="00DF44DC"/>
    <w:rsid w:val="00DF523A"/>
    <w:rsid w:val="00DF591B"/>
    <w:rsid w:val="00DF5F27"/>
    <w:rsid w:val="00DF6C5A"/>
    <w:rsid w:val="00DF78A3"/>
    <w:rsid w:val="00DF7C03"/>
    <w:rsid w:val="00E00585"/>
    <w:rsid w:val="00E00BD6"/>
    <w:rsid w:val="00E01B4D"/>
    <w:rsid w:val="00E03857"/>
    <w:rsid w:val="00E0404E"/>
    <w:rsid w:val="00E044B7"/>
    <w:rsid w:val="00E046A9"/>
    <w:rsid w:val="00E047DA"/>
    <w:rsid w:val="00E048CC"/>
    <w:rsid w:val="00E04CD4"/>
    <w:rsid w:val="00E05289"/>
    <w:rsid w:val="00E056C8"/>
    <w:rsid w:val="00E061FF"/>
    <w:rsid w:val="00E065C3"/>
    <w:rsid w:val="00E06A34"/>
    <w:rsid w:val="00E06EC8"/>
    <w:rsid w:val="00E079F0"/>
    <w:rsid w:val="00E118BA"/>
    <w:rsid w:val="00E11B9F"/>
    <w:rsid w:val="00E1285E"/>
    <w:rsid w:val="00E12BC5"/>
    <w:rsid w:val="00E12C7C"/>
    <w:rsid w:val="00E1359E"/>
    <w:rsid w:val="00E14E39"/>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EB8"/>
    <w:rsid w:val="00E429CE"/>
    <w:rsid w:val="00E43E97"/>
    <w:rsid w:val="00E447C5"/>
    <w:rsid w:val="00E44BF7"/>
    <w:rsid w:val="00E45504"/>
    <w:rsid w:val="00E45ACB"/>
    <w:rsid w:val="00E45DFA"/>
    <w:rsid w:val="00E465D2"/>
    <w:rsid w:val="00E46BA8"/>
    <w:rsid w:val="00E46D80"/>
    <w:rsid w:val="00E47056"/>
    <w:rsid w:val="00E47CA9"/>
    <w:rsid w:val="00E51347"/>
    <w:rsid w:val="00E5196B"/>
    <w:rsid w:val="00E525AA"/>
    <w:rsid w:val="00E53C9F"/>
    <w:rsid w:val="00E542F5"/>
    <w:rsid w:val="00E54346"/>
    <w:rsid w:val="00E547B9"/>
    <w:rsid w:val="00E54C27"/>
    <w:rsid w:val="00E5607F"/>
    <w:rsid w:val="00E56689"/>
    <w:rsid w:val="00E56B28"/>
    <w:rsid w:val="00E57311"/>
    <w:rsid w:val="00E57B78"/>
    <w:rsid w:val="00E6051C"/>
    <w:rsid w:val="00E61455"/>
    <w:rsid w:val="00E61D03"/>
    <w:rsid w:val="00E61DB6"/>
    <w:rsid w:val="00E62DC3"/>
    <w:rsid w:val="00E6368C"/>
    <w:rsid w:val="00E63D62"/>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3DE"/>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04D"/>
    <w:rsid w:val="00E8731A"/>
    <w:rsid w:val="00E90EC3"/>
    <w:rsid w:val="00E9163B"/>
    <w:rsid w:val="00E918A6"/>
    <w:rsid w:val="00E92245"/>
    <w:rsid w:val="00E9273C"/>
    <w:rsid w:val="00E92BC2"/>
    <w:rsid w:val="00E932BF"/>
    <w:rsid w:val="00E9427E"/>
    <w:rsid w:val="00E9434E"/>
    <w:rsid w:val="00E949B2"/>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5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AF7"/>
    <w:rsid w:val="00EC44A0"/>
    <w:rsid w:val="00EC4CDB"/>
    <w:rsid w:val="00EC630C"/>
    <w:rsid w:val="00EC6A7F"/>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9D7"/>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782"/>
    <w:rsid w:val="00EF3D59"/>
    <w:rsid w:val="00EF3FF4"/>
    <w:rsid w:val="00EF5BBD"/>
    <w:rsid w:val="00EF5BBE"/>
    <w:rsid w:val="00EF5EB5"/>
    <w:rsid w:val="00EF65A9"/>
    <w:rsid w:val="00F004AA"/>
    <w:rsid w:val="00F005F6"/>
    <w:rsid w:val="00F01C49"/>
    <w:rsid w:val="00F0233D"/>
    <w:rsid w:val="00F028F8"/>
    <w:rsid w:val="00F02B89"/>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1D1"/>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90"/>
    <w:rsid w:val="00F71CA4"/>
    <w:rsid w:val="00F72ABC"/>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4EEF"/>
    <w:rsid w:val="00FA529B"/>
    <w:rsid w:val="00FA6564"/>
    <w:rsid w:val="00FA669F"/>
    <w:rsid w:val="00FA67EA"/>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381"/>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SGS Table Basic 1,TableGrid,ST Table,Check(v),Table-Text,x Tableau page de garde,表（文字列）,网格型3"/>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B4FB1"/>
    <w:rPr>
      <w:rFonts w:ascii="Times New Roman" w:eastAsia="Times New Roman" w:hAnsi="Times New Roman"/>
    </w:rPr>
  </w:style>
  <w:style w:type="paragraph" w:styleId="Revision">
    <w:name w:val="Revision"/>
    <w:hidden/>
    <w:uiPriority w:val="99"/>
    <w:semiHidden/>
    <w:rsid w:val="00155EB0"/>
    <w:rPr>
      <w:rFonts w:ascii="Times New Roman" w:eastAsia="Times New Roman" w:hAnsi="Times New Roman"/>
    </w:rPr>
  </w:style>
  <w:style w:type="character" w:customStyle="1" w:styleId="apple-converted-space">
    <w:name w:val="apple-converted-space"/>
    <w:basedOn w:val="DefaultParagraphFont"/>
    <w:rsid w:val="00AA6116"/>
  </w:style>
  <w:style w:type="character" w:styleId="CommentReference">
    <w:name w:val="annotation reference"/>
    <w:basedOn w:val="DefaultParagraphFont"/>
    <w:uiPriority w:val="99"/>
    <w:semiHidden/>
    <w:unhideWhenUsed/>
    <w:rsid w:val="00515E08"/>
    <w:rPr>
      <w:sz w:val="16"/>
      <w:szCs w:val="16"/>
    </w:rPr>
  </w:style>
  <w:style w:type="paragraph" w:styleId="CommentText">
    <w:name w:val="annotation text"/>
    <w:basedOn w:val="Normal"/>
    <w:link w:val="CommentTextChar"/>
    <w:uiPriority w:val="99"/>
    <w:unhideWhenUsed/>
    <w:rsid w:val="00515E08"/>
  </w:style>
  <w:style w:type="character" w:customStyle="1" w:styleId="CommentTextChar">
    <w:name w:val="Comment Text Char"/>
    <w:basedOn w:val="DefaultParagraphFont"/>
    <w:link w:val="CommentText"/>
    <w:uiPriority w:val="99"/>
    <w:rsid w:val="00515E0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15E08"/>
    <w:rPr>
      <w:b/>
      <w:bCs/>
    </w:rPr>
  </w:style>
  <w:style w:type="character" w:customStyle="1" w:styleId="CommentSubjectChar">
    <w:name w:val="Comment Subject Char"/>
    <w:basedOn w:val="CommentTextChar"/>
    <w:link w:val="CommentSubject"/>
    <w:uiPriority w:val="99"/>
    <w:semiHidden/>
    <w:rsid w:val="00515E0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5847">
      <w:bodyDiv w:val="1"/>
      <w:marLeft w:val="0"/>
      <w:marRight w:val="0"/>
      <w:marTop w:val="0"/>
      <w:marBottom w:val="0"/>
      <w:divBdr>
        <w:top w:val="none" w:sz="0" w:space="0" w:color="auto"/>
        <w:left w:val="none" w:sz="0" w:space="0" w:color="auto"/>
        <w:bottom w:val="none" w:sz="0" w:space="0" w:color="auto"/>
        <w:right w:val="none" w:sz="0" w:space="0" w:color="auto"/>
      </w:divBdr>
    </w:div>
    <w:div w:id="19625959">
      <w:bodyDiv w:val="1"/>
      <w:marLeft w:val="0"/>
      <w:marRight w:val="0"/>
      <w:marTop w:val="0"/>
      <w:marBottom w:val="0"/>
      <w:divBdr>
        <w:top w:val="none" w:sz="0" w:space="0" w:color="auto"/>
        <w:left w:val="none" w:sz="0" w:space="0" w:color="auto"/>
        <w:bottom w:val="none" w:sz="0" w:space="0" w:color="auto"/>
        <w:right w:val="none" w:sz="0" w:space="0" w:color="auto"/>
      </w:divBdr>
    </w:div>
    <w:div w:id="24644262">
      <w:bodyDiv w:val="1"/>
      <w:marLeft w:val="0"/>
      <w:marRight w:val="0"/>
      <w:marTop w:val="0"/>
      <w:marBottom w:val="0"/>
      <w:divBdr>
        <w:top w:val="none" w:sz="0" w:space="0" w:color="auto"/>
        <w:left w:val="none" w:sz="0" w:space="0" w:color="auto"/>
        <w:bottom w:val="none" w:sz="0" w:space="0" w:color="auto"/>
        <w:right w:val="none" w:sz="0" w:space="0" w:color="auto"/>
      </w:divBdr>
    </w:div>
    <w:div w:id="38863268">
      <w:bodyDiv w:val="1"/>
      <w:marLeft w:val="0"/>
      <w:marRight w:val="0"/>
      <w:marTop w:val="0"/>
      <w:marBottom w:val="0"/>
      <w:divBdr>
        <w:top w:val="none" w:sz="0" w:space="0" w:color="auto"/>
        <w:left w:val="none" w:sz="0" w:space="0" w:color="auto"/>
        <w:bottom w:val="none" w:sz="0" w:space="0" w:color="auto"/>
        <w:right w:val="none" w:sz="0" w:space="0" w:color="auto"/>
      </w:divBdr>
    </w:div>
    <w:div w:id="4078641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9182173">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859057">
      <w:bodyDiv w:val="1"/>
      <w:marLeft w:val="0"/>
      <w:marRight w:val="0"/>
      <w:marTop w:val="0"/>
      <w:marBottom w:val="0"/>
      <w:divBdr>
        <w:top w:val="none" w:sz="0" w:space="0" w:color="auto"/>
        <w:left w:val="none" w:sz="0" w:space="0" w:color="auto"/>
        <w:bottom w:val="none" w:sz="0" w:space="0" w:color="auto"/>
        <w:right w:val="none" w:sz="0" w:space="0" w:color="auto"/>
      </w:divBdr>
    </w:div>
    <w:div w:id="106045526">
      <w:bodyDiv w:val="1"/>
      <w:marLeft w:val="0"/>
      <w:marRight w:val="0"/>
      <w:marTop w:val="0"/>
      <w:marBottom w:val="0"/>
      <w:divBdr>
        <w:top w:val="none" w:sz="0" w:space="0" w:color="auto"/>
        <w:left w:val="none" w:sz="0" w:space="0" w:color="auto"/>
        <w:bottom w:val="none" w:sz="0" w:space="0" w:color="auto"/>
        <w:right w:val="none" w:sz="0" w:space="0" w:color="auto"/>
      </w:divBdr>
    </w:div>
    <w:div w:id="110321811">
      <w:bodyDiv w:val="1"/>
      <w:marLeft w:val="0"/>
      <w:marRight w:val="0"/>
      <w:marTop w:val="0"/>
      <w:marBottom w:val="0"/>
      <w:divBdr>
        <w:top w:val="none" w:sz="0" w:space="0" w:color="auto"/>
        <w:left w:val="none" w:sz="0" w:space="0" w:color="auto"/>
        <w:bottom w:val="none" w:sz="0" w:space="0" w:color="auto"/>
        <w:right w:val="none" w:sz="0" w:space="0" w:color="auto"/>
      </w:divBdr>
    </w:div>
    <w:div w:id="111049596">
      <w:bodyDiv w:val="1"/>
      <w:marLeft w:val="0"/>
      <w:marRight w:val="0"/>
      <w:marTop w:val="0"/>
      <w:marBottom w:val="0"/>
      <w:divBdr>
        <w:top w:val="none" w:sz="0" w:space="0" w:color="auto"/>
        <w:left w:val="none" w:sz="0" w:space="0" w:color="auto"/>
        <w:bottom w:val="none" w:sz="0" w:space="0" w:color="auto"/>
        <w:right w:val="none" w:sz="0" w:space="0" w:color="auto"/>
      </w:divBdr>
    </w:div>
    <w:div w:id="13920243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433950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68180710">
      <w:bodyDiv w:val="1"/>
      <w:marLeft w:val="0"/>
      <w:marRight w:val="0"/>
      <w:marTop w:val="0"/>
      <w:marBottom w:val="0"/>
      <w:divBdr>
        <w:top w:val="none" w:sz="0" w:space="0" w:color="auto"/>
        <w:left w:val="none" w:sz="0" w:space="0" w:color="auto"/>
        <w:bottom w:val="none" w:sz="0" w:space="0" w:color="auto"/>
        <w:right w:val="none" w:sz="0" w:space="0" w:color="auto"/>
      </w:divBdr>
    </w:div>
    <w:div w:id="171188881">
      <w:bodyDiv w:val="1"/>
      <w:marLeft w:val="0"/>
      <w:marRight w:val="0"/>
      <w:marTop w:val="0"/>
      <w:marBottom w:val="0"/>
      <w:divBdr>
        <w:top w:val="none" w:sz="0" w:space="0" w:color="auto"/>
        <w:left w:val="none" w:sz="0" w:space="0" w:color="auto"/>
        <w:bottom w:val="none" w:sz="0" w:space="0" w:color="auto"/>
        <w:right w:val="none" w:sz="0" w:space="0" w:color="auto"/>
      </w:divBdr>
    </w:div>
    <w:div w:id="173226046">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86211960">
      <w:bodyDiv w:val="1"/>
      <w:marLeft w:val="0"/>
      <w:marRight w:val="0"/>
      <w:marTop w:val="0"/>
      <w:marBottom w:val="0"/>
      <w:divBdr>
        <w:top w:val="none" w:sz="0" w:space="0" w:color="auto"/>
        <w:left w:val="none" w:sz="0" w:space="0" w:color="auto"/>
        <w:bottom w:val="none" w:sz="0" w:space="0" w:color="auto"/>
        <w:right w:val="none" w:sz="0" w:space="0" w:color="auto"/>
      </w:divBdr>
    </w:div>
    <w:div w:id="201213368">
      <w:bodyDiv w:val="1"/>
      <w:marLeft w:val="0"/>
      <w:marRight w:val="0"/>
      <w:marTop w:val="0"/>
      <w:marBottom w:val="0"/>
      <w:divBdr>
        <w:top w:val="none" w:sz="0" w:space="0" w:color="auto"/>
        <w:left w:val="none" w:sz="0" w:space="0" w:color="auto"/>
        <w:bottom w:val="none" w:sz="0" w:space="0" w:color="auto"/>
        <w:right w:val="none" w:sz="0" w:space="0" w:color="auto"/>
      </w:divBdr>
    </w:div>
    <w:div w:id="219905985">
      <w:bodyDiv w:val="1"/>
      <w:marLeft w:val="0"/>
      <w:marRight w:val="0"/>
      <w:marTop w:val="0"/>
      <w:marBottom w:val="0"/>
      <w:divBdr>
        <w:top w:val="none" w:sz="0" w:space="0" w:color="auto"/>
        <w:left w:val="none" w:sz="0" w:space="0" w:color="auto"/>
        <w:bottom w:val="none" w:sz="0" w:space="0" w:color="auto"/>
        <w:right w:val="none" w:sz="0" w:space="0" w:color="auto"/>
      </w:divBdr>
    </w:div>
    <w:div w:id="225192798">
      <w:bodyDiv w:val="1"/>
      <w:marLeft w:val="0"/>
      <w:marRight w:val="0"/>
      <w:marTop w:val="0"/>
      <w:marBottom w:val="0"/>
      <w:divBdr>
        <w:top w:val="none" w:sz="0" w:space="0" w:color="auto"/>
        <w:left w:val="none" w:sz="0" w:space="0" w:color="auto"/>
        <w:bottom w:val="none" w:sz="0" w:space="0" w:color="auto"/>
        <w:right w:val="none" w:sz="0" w:space="0" w:color="auto"/>
      </w:divBdr>
    </w:div>
    <w:div w:id="227495615">
      <w:bodyDiv w:val="1"/>
      <w:marLeft w:val="0"/>
      <w:marRight w:val="0"/>
      <w:marTop w:val="0"/>
      <w:marBottom w:val="0"/>
      <w:divBdr>
        <w:top w:val="none" w:sz="0" w:space="0" w:color="auto"/>
        <w:left w:val="none" w:sz="0" w:space="0" w:color="auto"/>
        <w:bottom w:val="none" w:sz="0" w:space="0" w:color="auto"/>
        <w:right w:val="none" w:sz="0" w:space="0" w:color="auto"/>
      </w:divBdr>
    </w:div>
    <w:div w:id="229773937">
      <w:bodyDiv w:val="1"/>
      <w:marLeft w:val="0"/>
      <w:marRight w:val="0"/>
      <w:marTop w:val="0"/>
      <w:marBottom w:val="0"/>
      <w:divBdr>
        <w:top w:val="none" w:sz="0" w:space="0" w:color="auto"/>
        <w:left w:val="none" w:sz="0" w:space="0" w:color="auto"/>
        <w:bottom w:val="none" w:sz="0" w:space="0" w:color="auto"/>
        <w:right w:val="none" w:sz="0" w:space="0" w:color="auto"/>
      </w:divBdr>
    </w:div>
    <w:div w:id="233056194">
      <w:bodyDiv w:val="1"/>
      <w:marLeft w:val="0"/>
      <w:marRight w:val="0"/>
      <w:marTop w:val="0"/>
      <w:marBottom w:val="0"/>
      <w:divBdr>
        <w:top w:val="none" w:sz="0" w:space="0" w:color="auto"/>
        <w:left w:val="none" w:sz="0" w:space="0" w:color="auto"/>
        <w:bottom w:val="none" w:sz="0" w:space="0" w:color="auto"/>
        <w:right w:val="none" w:sz="0" w:space="0" w:color="auto"/>
      </w:divBdr>
    </w:div>
    <w:div w:id="236323690">
      <w:bodyDiv w:val="1"/>
      <w:marLeft w:val="0"/>
      <w:marRight w:val="0"/>
      <w:marTop w:val="0"/>
      <w:marBottom w:val="0"/>
      <w:divBdr>
        <w:top w:val="none" w:sz="0" w:space="0" w:color="auto"/>
        <w:left w:val="none" w:sz="0" w:space="0" w:color="auto"/>
        <w:bottom w:val="none" w:sz="0" w:space="0" w:color="auto"/>
        <w:right w:val="none" w:sz="0" w:space="0" w:color="auto"/>
      </w:divBdr>
    </w:div>
    <w:div w:id="243297233">
      <w:bodyDiv w:val="1"/>
      <w:marLeft w:val="0"/>
      <w:marRight w:val="0"/>
      <w:marTop w:val="0"/>
      <w:marBottom w:val="0"/>
      <w:divBdr>
        <w:top w:val="none" w:sz="0" w:space="0" w:color="auto"/>
        <w:left w:val="none" w:sz="0" w:space="0" w:color="auto"/>
        <w:bottom w:val="none" w:sz="0" w:space="0" w:color="auto"/>
        <w:right w:val="none" w:sz="0" w:space="0" w:color="auto"/>
      </w:divBdr>
    </w:div>
    <w:div w:id="254482557">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5018867">
      <w:bodyDiv w:val="1"/>
      <w:marLeft w:val="0"/>
      <w:marRight w:val="0"/>
      <w:marTop w:val="0"/>
      <w:marBottom w:val="0"/>
      <w:divBdr>
        <w:top w:val="none" w:sz="0" w:space="0" w:color="auto"/>
        <w:left w:val="none" w:sz="0" w:space="0" w:color="auto"/>
        <w:bottom w:val="none" w:sz="0" w:space="0" w:color="auto"/>
        <w:right w:val="none" w:sz="0" w:space="0" w:color="auto"/>
      </w:divBdr>
    </w:div>
    <w:div w:id="259919759">
      <w:bodyDiv w:val="1"/>
      <w:marLeft w:val="0"/>
      <w:marRight w:val="0"/>
      <w:marTop w:val="0"/>
      <w:marBottom w:val="0"/>
      <w:divBdr>
        <w:top w:val="none" w:sz="0" w:space="0" w:color="auto"/>
        <w:left w:val="none" w:sz="0" w:space="0" w:color="auto"/>
        <w:bottom w:val="none" w:sz="0" w:space="0" w:color="auto"/>
        <w:right w:val="none" w:sz="0" w:space="0" w:color="auto"/>
      </w:divBdr>
    </w:div>
    <w:div w:id="266352160">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0094820">
      <w:bodyDiv w:val="1"/>
      <w:marLeft w:val="0"/>
      <w:marRight w:val="0"/>
      <w:marTop w:val="0"/>
      <w:marBottom w:val="0"/>
      <w:divBdr>
        <w:top w:val="none" w:sz="0" w:space="0" w:color="auto"/>
        <w:left w:val="none" w:sz="0" w:space="0" w:color="auto"/>
        <w:bottom w:val="none" w:sz="0" w:space="0" w:color="auto"/>
        <w:right w:val="none" w:sz="0" w:space="0" w:color="auto"/>
      </w:divBdr>
    </w:div>
    <w:div w:id="298921957">
      <w:bodyDiv w:val="1"/>
      <w:marLeft w:val="0"/>
      <w:marRight w:val="0"/>
      <w:marTop w:val="0"/>
      <w:marBottom w:val="0"/>
      <w:divBdr>
        <w:top w:val="none" w:sz="0" w:space="0" w:color="auto"/>
        <w:left w:val="none" w:sz="0" w:space="0" w:color="auto"/>
        <w:bottom w:val="none" w:sz="0" w:space="0" w:color="auto"/>
        <w:right w:val="none" w:sz="0" w:space="0" w:color="auto"/>
      </w:divBdr>
    </w:div>
    <w:div w:id="310184738">
      <w:bodyDiv w:val="1"/>
      <w:marLeft w:val="0"/>
      <w:marRight w:val="0"/>
      <w:marTop w:val="0"/>
      <w:marBottom w:val="0"/>
      <w:divBdr>
        <w:top w:val="none" w:sz="0" w:space="0" w:color="auto"/>
        <w:left w:val="none" w:sz="0" w:space="0" w:color="auto"/>
        <w:bottom w:val="none" w:sz="0" w:space="0" w:color="auto"/>
        <w:right w:val="none" w:sz="0" w:space="0" w:color="auto"/>
      </w:divBdr>
    </w:div>
    <w:div w:id="313531722">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32758094">
      <w:bodyDiv w:val="1"/>
      <w:marLeft w:val="0"/>
      <w:marRight w:val="0"/>
      <w:marTop w:val="0"/>
      <w:marBottom w:val="0"/>
      <w:divBdr>
        <w:top w:val="none" w:sz="0" w:space="0" w:color="auto"/>
        <w:left w:val="none" w:sz="0" w:space="0" w:color="auto"/>
        <w:bottom w:val="none" w:sz="0" w:space="0" w:color="auto"/>
        <w:right w:val="none" w:sz="0" w:space="0" w:color="auto"/>
      </w:divBdr>
    </w:div>
    <w:div w:id="343098807">
      <w:bodyDiv w:val="1"/>
      <w:marLeft w:val="0"/>
      <w:marRight w:val="0"/>
      <w:marTop w:val="0"/>
      <w:marBottom w:val="0"/>
      <w:divBdr>
        <w:top w:val="none" w:sz="0" w:space="0" w:color="auto"/>
        <w:left w:val="none" w:sz="0" w:space="0" w:color="auto"/>
        <w:bottom w:val="none" w:sz="0" w:space="0" w:color="auto"/>
        <w:right w:val="none" w:sz="0" w:space="0" w:color="auto"/>
      </w:divBdr>
    </w:div>
    <w:div w:id="349792891">
      <w:bodyDiv w:val="1"/>
      <w:marLeft w:val="0"/>
      <w:marRight w:val="0"/>
      <w:marTop w:val="0"/>
      <w:marBottom w:val="0"/>
      <w:divBdr>
        <w:top w:val="none" w:sz="0" w:space="0" w:color="auto"/>
        <w:left w:val="none" w:sz="0" w:space="0" w:color="auto"/>
        <w:bottom w:val="none" w:sz="0" w:space="0" w:color="auto"/>
        <w:right w:val="none" w:sz="0" w:space="0" w:color="auto"/>
      </w:divBdr>
    </w:div>
    <w:div w:id="36657044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7606310">
      <w:bodyDiv w:val="1"/>
      <w:marLeft w:val="0"/>
      <w:marRight w:val="0"/>
      <w:marTop w:val="0"/>
      <w:marBottom w:val="0"/>
      <w:divBdr>
        <w:top w:val="none" w:sz="0" w:space="0" w:color="auto"/>
        <w:left w:val="none" w:sz="0" w:space="0" w:color="auto"/>
        <w:bottom w:val="none" w:sz="0" w:space="0" w:color="auto"/>
        <w:right w:val="none" w:sz="0" w:space="0" w:color="auto"/>
      </w:divBdr>
    </w:div>
    <w:div w:id="390350644">
      <w:bodyDiv w:val="1"/>
      <w:marLeft w:val="0"/>
      <w:marRight w:val="0"/>
      <w:marTop w:val="0"/>
      <w:marBottom w:val="0"/>
      <w:divBdr>
        <w:top w:val="none" w:sz="0" w:space="0" w:color="auto"/>
        <w:left w:val="none" w:sz="0" w:space="0" w:color="auto"/>
        <w:bottom w:val="none" w:sz="0" w:space="0" w:color="auto"/>
        <w:right w:val="none" w:sz="0" w:space="0" w:color="auto"/>
      </w:divBdr>
    </w:div>
    <w:div w:id="402606377">
      <w:bodyDiv w:val="1"/>
      <w:marLeft w:val="0"/>
      <w:marRight w:val="0"/>
      <w:marTop w:val="0"/>
      <w:marBottom w:val="0"/>
      <w:divBdr>
        <w:top w:val="none" w:sz="0" w:space="0" w:color="auto"/>
        <w:left w:val="none" w:sz="0" w:space="0" w:color="auto"/>
        <w:bottom w:val="none" w:sz="0" w:space="0" w:color="auto"/>
        <w:right w:val="none" w:sz="0" w:space="0" w:color="auto"/>
      </w:divBdr>
    </w:div>
    <w:div w:id="407002993">
      <w:bodyDiv w:val="1"/>
      <w:marLeft w:val="0"/>
      <w:marRight w:val="0"/>
      <w:marTop w:val="0"/>
      <w:marBottom w:val="0"/>
      <w:divBdr>
        <w:top w:val="none" w:sz="0" w:space="0" w:color="auto"/>
        <w:left w:val="none" w:sz="0" w:space="0" w:color="auto"/>
        <w:bottom w:val="none" w:sz="0" w:space="0" w:color="auto"/>
        <w:right w:val="none" w:sz="0" w:space="0" w:color="auto"/>
      </w:divBdr>
    </w:div>
    <w:div w:id="410464984">
      <w:bodyDiv w:val="1"/>
      <w:marLeft w:val="0"/>
      <w:marRight w:val="0"/>
      <w:marTop w:val="0"/>
      <w:marBottom w:val="0"/>
      <w:divBdr>
        <w:top w:val="none" w:sz="0" w:space="0" w:color="auto"/>
        <w:left w:val="none" w:sz="0" w:space="0" w:color="auto"/>
        <w:bottom w:val="none" w:sz="0" w:space="0" w:color="auto"/>
        <w:right w:val="none" w:sz="0" w:space="0" w:color="auto"/>
      </w:divBdr>
    </w:div>
    <w:div w:id="419453066">
      <w:bodyDiv w:val="1"/>
      <w:marLeft w:val="0"/>
      <w:marRight w:val="0"/>
      <w:marTop w:val="0"/>
      <w:marBottom w:val="0"/>
      <w:divBdr>
        <w:top w:val="none" w:sz="0" w:space="0" w:color="auto"/>
        <w:left w:val="none" w:sz="0" w:space="0" w:color="auto"/>
        <w:bottom w:val="none" w:sz="0" w:space="0" w:color="auto"/>
        <w:right w:val="none" w:sz="0" w:space="0" w:color="auto"/>
      </w:divBdr>
    </w:div>
    <w:div w:id="43012246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6146103">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0240250">
      <w:bodyDiv w:val="1"/>
      <w:marLeft w:val="0"/>
      <w:marRight w:val="0"/>
      <w:marTop w:val="0"/>
      <w:marBottom w:val="0"/>
      <w:divBdr>
        <w:top w:val="none" w:sz="0" w:space="0" w:color="auto"/>
        <w:left w:val="none" w:sz="0" w:space="0" w:color="auto"/>
        <w:bottom w:val="none" w:sz="0" w:space="0" w:color="auto"/>
        <w:right w:val="none" w:sz="0" w:space="0" w:color="auto"/>
      </w:divBdr>
    </w:div>
    <w:div w:id="500707698">
      <w:bodyDiv w:val="1"/>
      <w:marLeft w:val="0"/>
      <w:marRight w:val="0"/>
      <w:marTop w:val="0"/>
      <w:marBottom w:val="0"/>
      <w:divBdr>
        <w:top w:val="none" w:sz="0" w:space="0" w:color="auto"/>
        <w:left w:val="none" w:sz="0" w:space="0" w:color="auto"/>
        <w:bottom w:val="none" w:sz="0" w:space="0" w:color="auto"/>
        <w:right w:val="none" w:sz="0" w:space="0" w:color="auto"/>
      </w:divBdr>
    </w:div>
    <w:div w:id="542057846">
      <w:bodyDiv w:val="1"/>
      <w:marLeft w:val="0"/>
      <w:marRight w:val="0"/>
      <w:marTop w:val="0"/>
      <w:marBottom w:val="0"/>
      <w:divBdr>
        <w:top w:val="none" w:sz="0" w:space="0" w:color="auto"/>
        <w:left w:val="none" w:sz="0" w:space="0" w:color="auto"/>
        <w:bottom w:val="none" w:sz="0" w:space="0" w:color="auto"/>
        <w:right w:val="none" w:sz="0" w:space="0" w:color="auto"/>
      </w:divBdr>
    </w:div>
    <w:div w:id="552083258">
      <w:bodyDiv w:val="1"/>
      <w:marLeft w:val="0"/>
      <w:marRight w:val="0"/>
      <w:marTop w:val="0"/>
      <w:marBottom w:val="0"/>
      <w:divBdr>
        <w:top w:val="none" w:sz="0" w:space="0" w:color="auto"/>
        <w:left w:val="none" w:sz="0" w:space="0" w:color="auto"/>
        <w:bottom w:val="none" w:sz="0" w:space="0" w:color="auto"/>
        <w:right w:val="none" w:sz="0" w:space="0" w:color="auto"/>
      </w:divBdr>
    </w:div>
    <w:div w:id="553585245">
      <w:bodyDiv w:val="1"/>
      <w:marLeft w:val="0"/>
      <w:marRight w:val="0"/>
      <w:marTop w:val="0"/>
      <w:marBottom w:val="0"/>
      <w:divBdr>
        <w:top w:val="none" w:sz="0" w:space="0" w:color="auto"/>
        <w:left w:val="none" w:sz="0" w:space="0" w:color="auto"/>
        <w:bottom w:val="none" w:sz="0" w:space="0" w:color="auto"/>
        <w:right w:val="none" w:sz="0" w:space="0" w:color="auto"/>
      </w:divBdr>
    </w:div>
    <w:div w:id="559437416">
      <w:bodyDiv w:val="1"/>
      <w:marLeft w:val="0"/>
      <w:marRight w:val="0"/>
      <w:marTop w:val="0"/>
      <w:marBottom w:val="0"/>
      <w:divBdr>
        <w:top w:val="none" w:sz="0" w:space="0" w:color="auto"/>
        <w:left w:val="none" w:sz="0" w:space="0" w:color="auto"/>
        <w:bottom w:val="none" w:sz="0" w:space="0" w:color="auto"/>
        <w:right w:val="none" w:sz="0" w:space="0" w:color="auto"/>
      </w:divBdr>
    </w:div>
    <w:div w:id="562064758">
      <w:bodyDiv w:val="1"/>
      <w:marLeft w:val="0"/>
      <w:marRight w:val="0"/>
      <w:marTop w:val="0"/>
      <w:marBottom w:val="0"/>
      <w:divBdr>
        <w:top w:val="none" w:sz="0" w:space="0" w:color="auto"/>
        <w:left w:val="none" w:sz="0" w:space="0" w:color="auto"/>
        <w:bottom w:val="none" w:sz="0" w:space="0" w:color="auto"/>
        <w:right w:val="none" w:sz="0" w:space="0" w:color="auto"/>
      </w:divBdr>
    </w:div>
    <w:div w:id="565917147">
      <w:bodyDiv w:val="1"/>
      <w:marLeft w:val="0"/>
      <w:marRight w:val="0"/>
      <w:marTop w:val="0"/>
      <w:marBottom w:val="0"/>
      <w:divBdr>
        <w:top w:val="none" w:sz="0" w:space="0" w:color="auto"/>
        <w:left w:val="none" w:sz="0" w:space="0" w:color="auto"/>
        <w:bottom w:val="none" w:sz="0" w:space="0" w:color="auto"/>
        <w:right w:val="none" w:sz="0" w:space="0" w:color="auto"/>
      </w:divBdr>
    </w:div>
    <w:div w:id="58059890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9624956">
      <w:bodyDiv w:val="1"/>
      <w:marLeft w:val="0"/>
      <w:marRight w:val="0"/>
      <w:marTop w:val="0"/>
      <w:marBottom w:val="0"/>
      <w:divBdr>
        <w:top w:val="none" w:sz="0" w:space="0" w:color="auto"/>
        <w:left w:val="none" w:sz="0" w:space="0" w:color="auto"/>
        <w:bottom w:val="none" w:sz="0" w:space="0" w:color="auto"/>
        <w:right w:val="none" w:sz="0" w:space="0" w:color="auto"/>
      </w:divBdr>
    </w:div>
    <w:div w:id="610940261">
      <w:bodyDiv w:val="1"/>
      <w:marLeft w:val="0"/>
      <w:marRight w:val="0"/>
      <w:marTop w:val="0"/>
      <w:marBottom w:val="0"/>
      <w:divBdr>
        <w:top w:val="none" w:sz="0" w:space="0" w:color="auto"/>
        <w:left w:val="none" w:sz="0" w:space="0" w:color="auto"/>
        <w:bottom w:val="none" w:sz="0" w:space="0" w:color="auto"/>
        <w:right w:val="none" w:sz="0" w:space="0" w:color="auto"/>
      </w:divBdr>
    </w:div>
    <w:div w:id="618222291">
      <w:bodyDiv w:val="1"/>
      <w:marLeft w:val="0"/>
      <w:marRight w:val="0"/>
      <w:marTop w:val="0"/>
      <w:marBottom w:val="0"/>
      <w:divBdr>
        <w:top w:val="none" w:sz="0" w:space="0" w:color="auto"/>
        <w:left w:val="none" w:sz="0" w:space="0" w:color="auto"/>
        <w:bottom w:val="none" w:sz="0" w:space="0" w:color="auto"/>
        <w:right w:val="none" w:sz="0" w:space="0" w:color="auto"/>
      </w:divBdr>
    </w:div>
    <w:div w:id="620576503">
      <w:bodyDiv w:val="1"/>
      <w:marLeft w:val="0"/>
      <w:marRight w:val="0"/>
      <w:marTop w:val="0"/>
      <w:marBottom w:val="0"/>
      <w:divBdr>
        <w:top w:val="none" w:sz="0" w:space="0" w:color="auto"/>
        <w:left w:val="none" w:sz="0" w:space="0" w:color="auto"/>
        <w:bottom w:val="none" w:sz="0" w:space="0" w:color="auto"/>
        <w:right w:val="none" w:sz="0" w:space="0" w:color="auto"/>
      </w:divBdr>
    </w:div>
    <w:div w:id="620771749">
      <w:bodyDiv w:val="1"/>
      <w:marLeft w:val="0"/>
      <w:marRight w:val="0"/>
      <w:marTop w:val="0"/>
      <w:marBottom w:val="0"/>
      <w:divBdr>
        <w:top w:val="none" w:sz="0" w:space="0" w:color="auto"/>
        <w:left w:val="none" w:sz="0" w:space="0" w:color="auto"/>
        <w:bottom w:val="none" w:sz="0" w:space="0" w:color="auto"/>
        <w:right w:val="none" w:sz="0" w:space="0" w:color="auto"/>
      </w:divBdr>
    </w:div>
    <w:div w:id="634065837">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7323061">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2492018">
      <w:bodyDiv w:val="1"/>
      <w:marLeft w:val="0"/>
      <w:marRight w:val="0"/>
      <w:marTop w:val="0"/>
      <w:marBottom w:val="0"/>
      <w:divBdr>
        <w:top w:val="none" w:sz="0" w:space="0" w:color="auto"/>
        <w:left w:val="none" w:sz="0" w:space="0" w:color="auto"/>
        <w:bottom w:val="none" w:sz="0" w:space="0" w:color="auto"/>
        <w:right w:val="none" w:sz="0" w:space="0" w:color="auto"/>
      </w:divBdr>
    </w:div>
    <w:div w:id="673802477">
      <w:bodyDiv w:val="1"/>
      <w:marLeft w:val="0"/>
      <w:marRight w:val="0"/>
      <w:marTop w:val="0"/>
      <w:marBottom w:val="0"/>
      <w:divBdr>
        <w:top w:val="none" w:sz="0" w:space="0" w:color="auto"/>
        <w:left w:val="none" w:sz="0" w:space="0" w:color="auto"/>
        <w:bottom w:val="none" w:sz="0" w:space="0" w:color="auto"/>
        <w:right w:val="none" w:sz="0" w:space="0" w:color="auto"/>
      </w:divBdr>
    </w:div>
    <w:div w:id="676156221">
      <w:bodyDiv w:val="1"/>
      <w:marLeft w:val="0"/>
      <w:marRight w:val="0"/>
      <w:marTop w:val="0"/>
      <w:marBottom w:val="0"/>
      <w:divBdr>
        <w:top w:val="none" w:sz="0" w:space="0" w:color="auto"/>
        <w:left w:val="none" w:sz="0" w:space="0" w:color="auto"/>
        <w:bottom w:val="none" w:sz="0" w:space="0" w:color="auto"/>
        <w:right w:val="none" w:sz="0" w:space="0" w:color="auto"/>
      </w:divBdr>
    </w:div>
    <w:div w:id="684018779">
      <w:bodyDiv w:val="1"/>
      <w:marLeft w:val="0"/>
      <w:marRight w:val="0"/>
      <w:marTop w:val="0"/>
      <w:marBottom w:val="0"/>
      <w:divBdr>
        <w:top w:val="none" w:sz="0" w:space="0" w:color="auto"/>
        <w:left w:val="none" w:sz="0" w:space="0" w:color="auto"/>
        <w:bottom w:val="none" w:sz="0" w:space="0" w:color="auto"/>
        <w:right w:val="none" w:sz="0" w:space="0" w:color="auto"/>
      </w:divBdr>
    </w:div>
    <w:div w:id="684863319">
      <w:bodyDiv w:val="1"/>
      <w:marLeft w:val="0"/>
      <w:marRight w:val="0"/>
      <w:marTop w:val="0"/>
      <w:marBottom w:val="0"/>
      <w:divBdr>
        <w:top w:val="none" w:sz="0" w:space="0" w:color="auto"/>
        <w:left w:val="none" w:sz="0" w:space="0" w:color="auto"/>
        <w:bottom w:val="none" w:sz="0" w:space="0" w:color="auto"/>
        <w:right w:val="none" w:sz="0" w:space="0" w:color="auto"/>
      </w:divBdr>
    </w:div>
    <w:div w:id="689066344">
      <w:bodyDiv w:val="1"/>
      <w:marLeft w:val="0"/>
      <w:marRight w:val="0"/>
      <w:marTop w:val="0"/>
      <w:marBottom w:val="0"/>
      <w:divBdr>
        <w:top w:val="none" w:sz="0" w:space="0" w:color="auto"/>
        <w:left w:val="none" w:sz="0" w:space="0" w:color="auto"/>
        <w:bottom w:val="none" w:sz="0" w:space="0" w:color="auto"/>
        <w:right w:val="none" w:sz="0" w:space="0" w:color="auto"/>
      </w:divBdr>
    </w:div>
    <w:div w:id="696463211">
      <w:bodyDiv w:val="1"/>
      <w:marLeft w:val="0"/>
      <w:marRight w:val="0"/>
      <w:marTop w:val="0"/>
      <w:marBottom w:val="0"/>
      <w:divBdr>
        <w:top w:val="none" w:sz="0" w:space="0" w:color="auto"/>
        <w:left w:val="none" w:sz="0" w:space="0" w:color="auto"/>
        <w:bottom w:val="none" w:sz="0" w:space="0" w:color="auto"/>
        <w:right w:val="none" w:sz="0" w:space="0" w:color="auto"/>
      </w:divBdr>
    </w:div>
    <w:div w:id="719093339">
      <w:bodyDiv w:val="1"/>
      <w:marLeft w:val="0"/>
      <w:marRight w:val="0"/>
      <w:marTop w:val="0"/>
      <w:marBottom w:val="0"/>
      <w:divBdr>
        <w:top w:val="none" w:sz="0" w:space="0" w:color="auto"/>
        <w:left w:val="none" w:sz="0" w:space="0" w:color="auto"/>
        <w:bottom w:val="none" w:sz="0" w:space="0" w:color="auto"/>
        <w:right w:val="none" w:sz="0" w:space="0" w:color="auto"/>
      </w:divBdr>
    </w:div>
    <w:div w:id="728379418">
      <w:bodyDiv w:val="1"/>
      <w:marLeft w:val="0"/>
      <w:marRight w:val="0"/>
      <w:marTop w:val="0"/>
      <w:marBottom w:val="0"/>
      <w:divBdr>
        <w:top w:val="none" w:sz="0" w:space="0" w:color="auto"/>
        <w:left w:val="none" w:sz="0" w:space="0" w:color="auto"/>
        <w:bottom w:val="none" w:sz="0" w:space="0" w:color="auto"/>
        <w:right w:val="none" w:sz="0" w:space="0" w:color="auto"/>
      </w:divBdr>
    </w:div>
    <w:div w:id="739524059">
      <w:bodyDiv w:val="1"/>
      <w:marLeft w:val="0"/>
      <w:marRight w:val="0"/>
      <w:marTop w:val="0"/>
      <w:marBottom w:val="0"/>
      <w:divBdr>
        <w:top w:val="none" w:sz="0" w:space="0" w:color="auto"/>
        <w:left w:val="none" w:sz="0" w:space="0" w:color="auto"/>
        <w:bottom w:val="none" w:sz="0" w:space="0" w:color="auto"/>
        <w:right w:val="none" w:sz="0" w:space="0" w:color="auto"/>
      </w:divBdr>
    </w:div>
    <w:div w:id="76449598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5272453">
      <w:bodyDiv w:val="1"/>
      <w:marLeft w:val="0"/>
      <w:marRight w:val="0"/>
      <w:marTop w:val="0"/>
      <w:marBottom w:val="0"/>
      <w:divBdr>
        <w:top w:val="none" w:sz="0" w:space="0" w:color="auto"/>
        <w:left w:val="none" w:sz="0" w:space="0" w:color="auto"/>
        <w:bottom w:val="none" w:sz="0" w:space="0" w:color="auto"/>
        <w:right w:val="none" w:sz="0" w:space="0" w:color="auto"/>
      </w:divBdr>
    </w:div>
    <w:div w:id="809590997">
      <w:bodyDiv w:val="1"/>
      <w:marLeft w:val="0"/>
      <w:marRight w:val="0"/>
      <w:marTop w:val="0"/>
      <w:marBottom w:val="0"/>
      <w:divBdr>
        <w:top w:val="none" w:sz="0" w:space="0" w:color="auto"/>
        <w:left w:val="none" w:sz="0" w:space="0" w:color="auto"/>
        <w:bottom w:val="none" w:sz="0" w:space="0" w:color="auto"/>
        <w:right w:val="none" w:sz="0" w:space="0" w:color="auto"/>
      </w:divBdr>
    </w:div>
    <w:div w:id="811681331">
      <w:bodyDiv w:val="1"/>
      <w:marLeft w:val="0"/>
      <w:marRight w:val="0"/>
      <w:marTop w:val="0"/>
      <w:marBottom w:val="0"/>
      <w:divBdr>
        <w:top w:val="none" w:sz="0" w:space="0" w:color="auto"/>
        <w:left w:val="none" w:sz="0" w:space="0" w:color="auto"/>
        <w:bottom w:val="none" w:sz="0" w:space="0" w:color="auto"/>
        <w:right w:val="none" w:sz="0" w:space="0" w:color="auto"/>
      </w:divBdr>
    </w:div>
    <w:div w:id="824709245">
      <w:bodyDiv w:val="1"/>
      <w:marLeft w:val="0"/>
      <w:marRight w:val="0"/>
      <w:marTop w:val="0"/>
      <w:marBottom w:val="0"/>
      <w:divBdr>
        <w:top w:val="none" w:sz="0" w:space="0" w:color="auto"/>
        <w:left w:val="none" w:sz="0" w:space="0" w:color="auto"/>
        <w:bottom w:val="none" w:sz="0" w:space="0" w:color="auto"/>
        <w:right w:val="none" w:sz="0" w:space="0" w:color="auto"/>
      </w:divBdr>
    </w:div>
    <w:div w:id="825366116">
      <w:bodyDiv w:val="1"/>
      <w:marLeft w:val="0"/>
      <w:marRight w:val="0"/>
      <w:marTop w:val="0"/>
      <w:marBottom w:val="0"/>
      <w:divBdr>
        <w:top w:val="none" w:sz="0" w:space="0" w:color="auto"/>
        <w:left w:val="none" w:sz="0" w:space="0" w:color="auto"/>
        <w:bottom w:val="none" w:sz="0" w:space="0" w:color="auto"/>
        <w:right w:val="none" w:sz="0" w:space="0" w:color="auto"/>
      </w:divBdr>
    </w:div>
    <w:div w:id="831338598">
      <w:bodyDiv w:val="1"/>
      <w:marLeft w:val="0"/>
      <w:marRight w:val="0"/>
      <w:marTop w:val="0"/>
      <w:marBottom w:val="0"/>
      <w:divBdr>
        <w:top w:val="none" w:sz="0" w:space="0" w:color="auto"/>
        <w:left w:val="none" w:sz="0" w:space="0" w:color="auto"/>
        <w:bottom w:val="none" w:sz="0" w:space="0" w:color="auto"/>
        <w:right w:val="none" w:sz="0" w:space="0" w:color="auto"/>
      </w:divBdr>
    </w:div>
    <w:div w:id="838157027">
      <w:bodyDiv w:val="1"/>
      <w:marLeft w:val="0"/>
      <w:marRight w:val="0"/>
      <w:marTop w:val="0"/>
      <w:marBottom w:val="0"/>
      <w:divBdr>
        <w:top w:val="none" w:sz="0" w:space="0" w:color="auto"/>
        <w:left w:val="none" w:sz="0" w:space="0" w:color="auto"/>
        <w:bottom w:val="none" w:sz="0" w:space="0" w:color="auto"/>
        <w:right w:val="none" w:sz="0" w:space="0" w:color="auto"/>
      </w:divBdr>
    </w:div>
    <w:div w:id="838233878">
      <w:bodyDiv w:val="1"/>
      <w:marLeft w:val="0"/>
      <w:marRight w:val="0"/>
      <w:marTop w:val="0"/>
      <w:marBottom w:val="0"/>
      <w:divBdr>
        <w:top w:val="none" w:sz="0" w:space="0" w:color="auto"/>
        <w:left w:val="none" w:sz="0" w:space="0" w:color="auto"/>
        <w:bottom w:val="none" w:sz="0" w:space="0" w:color="auto"/>
        <w:right w:val="none" w:sz="0" w:space="0" w:color="auto"/>
      </w:divBdr>
    </w:div>
    <w:div w:id="840631312">
      <w:bodyDiv w:val="1"/>
      <w:marLeft w:val="0"/>
      <w:marRight w:val="0"/>
      <w:marTop w:val="0"/>
      <w:marBottom w:val="0"/>
      <w:divBdr>
        <w:top w:val="none" w:sz="0" w:space="0" w:color="auto"/>
        <w:left w:val="none" w:sz="0" w:space="0" w:color="auto"/>
        <w:bottom w:val="none" w:sz="0" w:space="0" w:color="auto"/>
        <w:right w:val="none" w:sz="0" w:space="0" w:color="auto"/>
      </w:divBdr>
    </w:div>
    <w:div w:id="845946377">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47984983">
      <w:bodyDiv w:val="1"/>
      <w:marLeft w:val="0"/>
      <w:marRight w:val="0"/>
      <w:marTop w:val="0"/>
      <w:marBottom w:val="0"/>
      <w:divBdr>
        <w:top w:val="none" w:sz="0" w:space="0" w:color="auto"/>
        <w:left w:val="none" w:sz="0" w:space="0" w:color="auto"/>
        <w:bottom w:val="none" w:sz="0" w:space="0" w:color="auto"/>
        <w:right w:val="none" w:sz="0" w:space="0" w:color="auto"/>
      </w:divBdr>
    </w:div>
    <w:div w:id="848569117">
      <w:bodyDiv w:val="1"/>
      <w:marLeft w:val="0"/>
      <w:marRight w:val="0"/>
      <w:marTop w:val="0"/>
      <w:marBottom w:val="0"/>
      <w:divBdr>
        <w:top w:val="none" w:sz="0" w:space="0" w:color="auto"/>
        <w:left w:val="none" w:sz="0" w:space="0" w:color="auto"/>
        <w:bottom w:val="none" w:sz="0" w:space="0" w:color="auto"/>
        <w:right w:val="none" w:sz="0" w:space="0" w:color="auto"/>
      </w:divBdr>
    </w:div>
    <w:div w:id="87839788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3716384">
      <w:bodyDiv w:val="1"/>
      <w:marLeft w:val="0"/>
      <w:marRight w:val="0"/>
      <w:marTop w:val="0"/>
      <w:marBottom w:val="0"/>
      <w:divBdr>
        <w:top w:val="none" w:sz="0" w:space="0" w:color="auto"/>
        <w:left w:val="none" w:sz="0" w:space="0" w:color="auto"/>
        <w:bottom w:val="none" w:sz="0" w:space="0" w:color="auto"/>
        <w:right w:val="none" w:sz="0" w:space="0" w:color="auto"/>
      </w:divBdr>
    </w:div>
    <w:div w:id="884217658">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13274141">
      <w:bodyDiv w:val="1"/>
      <w:marLeft w:val="0"/>
      <w:marRight w:val="0"/>
      <w:marTop w:val="0"/>
      <w:marBottom w:val="0"/>
      <w:divBdr>
        <w:top w:val="none" w:sz="0" w:space="0" w:color="auto"/>
        <w:left w:val="none" w:sz="0" w:space="0" w:color="auto"/>
        <w:bottom w:val="none" w:sz="0" w:space="0" w:color="auto"/>
        <w:right w:val="none" w:sz="0" w:space="0" w:color="auto"/>
      </w:divBdr>
    </w:div>
    <w:div w:id="913391784">
      <w:bodyDiv w:val="1"/>
      <w:marLeft w:val="0"/>
      <w:marRight w:val="0"/>
      <w:marTop w:val="0"/>
      <w:marBottom w:val="0"/>
      <w:divBdr>
        <w:top w:val="none" w:sz="0" w:space="0" w:color="auto"/>
        <w:left w:val="none" w:sz="0" w:space="0" w:color="auto"/>
        <w:bottom w:val="none" w:sz="0" w:space="0" w:color="auto"/>
        <w:right w:val="none" w:sz="0" w:space="0" w:color="auto"/>
      </w:divBdr>
    </w:div>
    <w:div w:id="918172523">
      <w:bodyDiv w:val="1"/>
      <w:marLeft w:val="0"/>
      <w:marRight w:val="0"/>
      <w:marTop w:val="0"/>
      <w:marBottom w:val="0"/>
      <w:divBdr>
        <w:top w:val="none" w:sz="0" w:space="0" w:color="auto"/>
        <w:left w:val="none" w:sz="0" w:space="0" w:color="auto"/>
        <w:bottom w:val="none" w:sz="0" w:space="0" w:color="auto"/>
        <w:right w:val="none" w:sz="0" w:space="0" w:color="auto"/>
      </w:divBdr>
    </w:div>
    <w:div w:id="933708525">
      <w:bodyDiv w:val="1"/>
      <w:marLeft w:val="0"/>
      <w:marRight w:val="0"/>
      <w:marTop w:val="0"/>
      <w:marBottom w:val="0"/>
      <w:divBdr>
        <w:top w:val="none" w:sz="0" w:space="0" w:color="auto"/>
        <w:left w:val="none" w:sz="0" w:space="0" w:color="auto"/>
        <w:bottom w:val="none" w:sz="0" w:space="0" w:color="auto"/>
        <w:right w:val="none" w:sz="0" w:space="0" w:color="auto"/>
      </w:divBdr>
    </w:div>
    <w:div w:id="938024394">
      <w:bodyDiv w:val="1"/>
      <w:marLeft w:val="0"/>
      <w:marRight w:val="0"/>
      <w:marTop w:val="0"/>
      <w:marBottom w:val="0"/>
      <w:divBdr>
        <w:top w:val="none" w:sz="0" w:space="0" w:color="auto"/>
        <w:left w:val="none" w:sz="0" w:space="0" w:color="auto"/>
        <w:bottom w:val="none" w:sz="0" w:space="0" w:color="auto"/>
        <w:right w:val="none" w:sz="0" w:space="0" w:color="auto"/>
      </w:divBdr>
    </w:div>
    <w:div w:id="945231980">
      <w:bodyDiv w:val="1"/>
      <w:marLeft w:val="0"/>
      <w:marRight w:val="0"/>
      <w:marTop w:val="0"/>
      <w:marBottom w:val="0"/>
      <w:divBdr>
        <w:top w:val="none" w:sz="0" w:space="0" w:color="auto"/>
        <w:left w:val="none" w:sz="0" w:space="0" w:color="auto"/>
        <w:bottom w:val="none" w:sz="0" w:space="0" w:color="auto"/>
        <w:right w:val="none" w:sz="0" w:space="0" w:color="auto"/>
      </w:divBdr>
    </w:div>
    <w:div w:id="955914215">
      <w:bodyDiv w:val="1"/>
      <w:marLeft w:val="0"/>
      <w:marRight w:val="0"/>
      <w:marTop w:val="0"/>
      <w:marBottom w:val="0"/>
      <w:divBdr>
        <w:top w:val="none" w:sz="0" w:space="0" w:color="auto"/>
        <w:left w:val="none" w:sz="0" w:space="0" w:color="auto"/>
        <w:bottom w:val="none" w:sz="0" w:space="0" w:color="auto"/>
        <w:right w:val="none" w:sz="0" w:space="0" w:color="auto"/>
      </w:divBdr>
    </w:div>
    <w:div w:id="984427997">
      <w:bodyDiv w:val="1"/>
      <w:marLeft w:val="0"/>
      <w:marRight w:val="0"/>
      <w:marTop w:val="0"/>
      <w:marBottom w:val="0"/>
      <w:divBdr>
        <w:top w:val="none" w:sz="0" w:space="0" w:color="auto"/>
        <w:left w:val="none" w:sz="0" w:space="0" w:color="auto"/>
        <w:bottom w:val="none" w:sz="0" w:space="0" w:color="auto"/>
        <w:right w:val="none" w:sz="0" w:space="0" w:color="auto"/>
      </w:divBdr>
    </w:div>
    <w:div w:id="990981379">
      <w:bodyDiv w:val="1"/>
      <w:marLeft w:val="0"/>
      <w:marRight w:val="0"/>
      <w:marTop w:val="0"/>
      <w:marBottom w:val="0"/>
      <w:divBdr>
        <w:top w:val="none" w:sz="0" w:space="0" w:color="auto"/>
        <w:left w:val="none" w:sz="0" w:space="0" w:color="auto"/>
        <w:bottom w:val="none" w:sz="0" w:space="0" w:color="auto"/>
        <w:right w:val="none" w:sz="0" w:space="0" w:color="auto"/>
      </w:divBdr>
    </w:div>
    <w:div w:id="1009478638">
      <w:bodyDiv w:val="1"/>
      <w:marLeft w:val="0"/>
      <w:marRight w:val="0"/>
      <w:marTop w:val="0"/>
      <w:marBottom w:val="0"/>
      <w:divBdr>
        <w:top w:val="none" w:sz="0" w:space="0" w:color="auto"/>
        <w:left w:val="none" w:sz="0" w:space="0" w:color="auto"/>
        <w:bottom w:val="none" w:sz="0" w:space="0" w:color="auto"/>
        <w:right w:val="none" w:sz="0" w:space="0" w:color="auto"/>
      </w:divBdr>
    </w:div>
    <w:div w:id="101823984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8189115">
      <w:bodyDiv w:val="1"/>
      <w:marLeft w:val="0"/>
      <w:marRight w:val="0"/>
      <w:marTop w:val="0"/>
      <w:marBottom w:val="0"/>
      <w:divBdr>
        <w:top w:val="none" w:sz="0" w:space="0" w:color="auto"/>
        <w:left w:val="none" w:sz="0" w:space="0" w:color="auto"/>
        <w:bottom w:val="none" w:sz="0" w:space="0" w:color="auto"/>
        <w:right w:val="none" w:sz="0" w:space="0" w:color="auto"/>
      </w:divBdr>
    </w:div>
    <w:div w:id="1064908311">
      <w:bodyDiv w:val="1"/>
      <w:marLeft w:val="0"/>
      <w:marRight w:val="0"/>
      <w:marTop w:val="0"/>
      <w:marBottom w:val="0"/>
      <w:divBdr>
        <w:top w:val="none" w:sz="0" w:space="0" w:color="auto"/>
        <w:left w:val="none" w:sz="0" w:space="0" w:color="auto"/>
        <w:bottom w:val="none" w:sz="0" w:space="0" w:color="auto"/>
        <w:right w:val="none" w:sz="0" w:space="0" w:color="auto"/>
      </w:divBdr>
    </w:div>
    <w:div w:id="1079672097">
      <w:bodyDiv w:val="1"/>
      <w:marLeft w:val="0"/>
      <w:marRight w:val="0"/>
      <w:marTop w:val="0"/>
      <w:marBottom w:val="0"/>
      <w:divBdr>
        <w:top w:val="none" w:sz="0" w:space="0" w:color="auto"/>
        <w:left w:val="none" w:sz="0" w:space="0" w:color="auto"/>
        <w:bottom w:val="none" w:sz="0" w:space="0" w:color="auto"/>
        <w:right w:val="none" w:sz="0" w:space="0" w:color="auto"/>
      </w:divBdr>
    </w:div>
    <w:div w:id="1082416178">
      <w:bodyDiv w:val="1"/>
      <w:marLeft w:val="0"/>
      <w:marRight w:val="0"/>
      <w:marTop w:val="0"/>
      <w:marBottom w:val="0"/>
      <w:divBdr>
        <w:top w:val="none" w:sz="0" w:space="0" w:color="auto"/>
        <w:left w:val="none" w:sz="0" w:space="0" w:color="auto"/>
        <w:bottom w:val="none" w:sz="0" w:space="0" w:color="auto"/>
        <w:right w:val="none" w:sz="0" w:space="0" w:color="auto"/>
      </w:divBdr>
    </w:div>
    <w:div w:id="1088959866">
      <w:bodyDiv w:val="1"/>
      <w:marLeft w:val="0"/>
      <w:marRight w:val="0"/>
      <w:marTop w:val="0"/>
      <w:marBottom w:val="0"/>
      <w:divBdr>
        <w:top w:val="none" w:sz="0" w:space="0" w:color="auto"/>
        <w:left w:val="none" w:sz="0" w:space="0" w:color="auto"/>
        <w:bottom w:val="none" w:sz="0" w:space="0" w:color="auto"/>
        <w:right w:val="none" w:sz="0" w:space="0" w:color="auto"/>
      </w:divBdr>
    </w:div>
    <w:div w:id="1099371380">
      <w:bodyDiv w:val="1"/>
      <w:marLeft w:val="0"/>
      <w:marRight w:val="0"/>
      <w:marTop w:val="0"/>
      <w:marBottom w:val="0"/>
      <w:divBdr>
        <w:top w:val="none" w:sz="0" w:space="0" w:color="auto"/>
        <w:left w:val="none" w:sz="0" w:space="0" w:color="auto"/>
        <w:bottom w:val="none" w:sz="0" w:space="0" w:color="auto"/>
        <w:right w:val="none" w:sz="0" w:space="0" w:color="auto"/>
      </w:divBdr>
    </w:div>
    <w:div w:id="1100880430">
      <w:bodyDiv w:val="1"/>
      <w:marLeft w:val="0"/>
      <w:marRight w:val="0"/>
      <w:marTop w:val="0"/>
      <w:marBottom w:val="0"/>
      <w:divBdr>
        <w:top w:val="none" w:sz="0" w:space="0" w:color="auto"/>
        <w:left w:val="none" w:sz="0" w:space="0" w:color="auto"/>
        <w:bottom w:val="none" w:sz="0" w:space="0" w:color="auto"/>
        <w:right w:val="none" w:sz="0" w:space="0" w:color="auto"/>
      </w:divBdr>
    </w:div>
    <w:div w:id="1130510422">
      <w:bodyDiv w:val="1"/>
      <w:marLeft w:val="0"/>
      <w:marRight w:val="0"/>
      <w:marTop w:val="0"/>
      <w:marBottom w:val="0"/>
      <w:divBdr>
        <w:top w:val="none" w:sz="0" w:space="0" w:color="auto"/>
        <w:left w:val="none" w:sz="0" w:space="0" w:color="auto"/>
        <w:bottom w:val="none" w:sz="0" w:space="0" w:color="auto"/>
        <w:right w:val="none" w:sz="0" w:space="0" w:color="auto"/>
      </w:divBdr>
    </w:div>
    <w:div w:id="1144544386">
      <w:bodyDiv w:val="1"/>
      <w:marLeft w:val="0"/>
      <w:marRight w:val="0"/>
      <w:marTop w:val="0"/>
      <w:marBottom w:val="0"/>
      <w:divBdr>
        <w:top w:val="none" w:sz="0" w:space="0" w:color="auto"/>
        <w:left w:val="none" w:sz="0" w:space="0" w:color="auto"/>
        <w:bottom w:val="none" w:sz="0" w:space="0" w:color="auto"/>
        <w:right w:val="none" w:sz="0" w:space="0" w:color="auto"/>
      </w:divBdr>
    </w:div>
    <w:div w:id="1144587723">
      <w:bodyDiv w:val="1"/>
      <w:marLeft w:val="0"/>
      <w:marRight w:val="0"/>
      <w:marTop w:val="0"/>
      <w:marBottom w:val="0"/>
      <w:divBdr>
        <w:top w:val="none" w:sz="0" w:space="0" w:color="auto"/>
        <w:left w:val="none" w:sz="0" w:space="0" w:color="auto"/>
        <w:bottom w:val="none" w:sz="0" w:space="0" w:color="auto"/>
        <w:right w:val="none" w:sz="0" w:space="0" w:color="auto"/>
      </w:divBdr>
    </w:div>
    <w:div w:id="1159155817">
      <w:bodyDiv w:val="1"/>
      <w:marLeft w:val="0"/>
      <w:marRight w:val="0"/>
      <w:marTop w:val="0"/>
      <w:marBottom w:val="0"/>
      <w:divBdr>
        <w:top w:val="none" w:sz="0" w:space="0" w:color="auto"/>
        <w:left w:val="none" w:sz="0" w:space="0" w:color="auto"/>
        <w:bottom w:val="none" w:sz="0" w:space="0" w:color="auto"/>
        <w:right w:val="none" w:sz="0" w:space="0" w:color="auto"/>
      </w:divBdr>
    </w:div>
    <w:div w:id="1166556530">
      <w:bodyDiv w:val="1"/>
      <w:marLeft w:val="0"/>
      <w:marRight w:val="0"/>
      <w:marTop w:val="0"/>
      <w:marBottom w:val="0"/>
      <w:divBdr>
        <w:top w:val="none" w:sz="0" w:space="0" w:color="auto"/>
        <w:left w:val="none" w:sz="0" w:space="0" w:color="auto"/>
        <w:bottom w:val="none" w:sz="0" w:space="0" w:color="auto"/>
        <w:right w:val="none" w:sz="0" w:space="0" w:color="auto"/>
      </w:divBdr>
    </w:div>
    <w:div w:id="1183200517">
      <w:bodyDiv w:val="1"/>
      <w:marLeft w:val="0"/>
      <w:marRight w:val="0"/>
      <w:marTop w:val="0"/>
      <w:marBottom w:val="0"/>
      <w:divBdr>
        <w:top w:val="none" w:sz="0" w:space="0" w:color="auto"/>
        <w:left w:val="none" w:sz="0" w:space="0" w:color="auto"/>
        <w:bottom w:val="none" w:sz="0" w:space="0" w:color="auto"/>
        <w:right w:val="none" w:sz="0" w:space="0" w:color="auto"/>
      </w:divBdr>
    </w:div>
    <w:div w:id="1185485760">
      <w:bodyDiv w:val="1"/>
      <w:marLeft w:val="0"/>
      <w:marRight w:val="0"/>
      <w:marTop w:val="0"/>
      <w:marBottom w:val="0"/>
      <w:divBdr>
        <w:top w:val="none" w:sz="0" w:space="0" w:color="auto"/>
        <w:left w:val="none" w:sz="0" w:space="0" w:color="auto"/>
        <w:bottom w:val="none" w:sz="0" w:space="0" w:color="auto"/>
        <w:right w:val="none" w:sz="0" w:space="0" w:color="auto"/>
      </w:divBdr>
    </w:div>
    <w:div w:id="1192887772">
      <w:bodyDiv w:val="1"/>
      <w:marLeft w:val="0"/>
      <w:marRight w:val="0"/>
      <w:marTop w:val="0"/>
      <w:marBottom w:val="0"/>
      <w:divBdr>
        <w:top w:val="none" w:sz="0" w:space="0" w:color="auto"/>
        <w:left w:val="none" w:sz="0" w:space="0" w:color="auto"/>
        <w:bottom w:val="none" w:sz="0" w:space="0" w:color="auto"/>
        <w:right w:val="none" w:sz="0" w:space="0" w:color="auto"/>
      </w:divBdr>
    </w:div>
    <w:div w:id="1197935326">
      <w:bodyDiv w:val="1"/>
      <w:marLeft w:val="0"/>
      <w:marRight w:val="0"/>
      <w:marTop w:val="0"/>
      <w:marBottom w:val="0"/>
      <w:divBdr>
        <w:top w:val="none" w:sz="0" w:space="0" w:color="auto"/>
        <w:left w:val="none" w:sz="0" w:space="0" w:color="auto"/>
        <w:bottom w:val="none" w:sz="0" w:space="0" w:color="auto"/>
        <w:right w:val="none" w:sz="0" w:space="0" w:color="auto"/>
      </w:divBdr>
    </w:div>
    <w:div w:id="1204830529">
      <w:bodyDiv w:val="1"/>
      <w:marLeft w:val="0"/>
      <w:marRight w:val="0"/>
      <w:marTop w:val="0"/>
      <w:marBottom w:val="0"/>
      <w:divBdr>
        <w:top w:val="none" w:sz="0" w:space="0" w:color="auto"/>
        <w:left w:val="none" w:sz="0" w:space="0" w:color="auto"/>
        <w:bottom w:val="none" w:sz="0" w:space="0" w:color="auto"/>
        <w:right w:val="none" w:sz="0" w:space="0" w:color="auto"/>
      </w:divBdr>
    </w:div>
    <w:div w:id="1215196555">
      <w:bodyDiv w:val="1"/>
      <w:marLeft w:val="0"/>
      <w:marRight w:val="0"/>
      <w:marTop w:val="0"/>
      <w:marBottom w:val="0"/>
      <w:divBdr>
        <w:top w:val="none" w:sz="0" w:space="0" w:color="auto"/>
        <w:left w:val="none" w:sz="0" w:space="0" w:color="auto"/>
        <w:bottom w:val="none" w:sz="0" w:space="0" w:color="auto"/>
        <w:right w:val="none" w:sz="0" w:space="0" w:color="auto"/>
      </w:divBdr>
    </w:div>
    <w:div w:id="1223366915">
      <w:bodyDiv w:val="1"/>
      <w:marLeft w:val="0"/>
      <w:marRight w:val="0"/>
      <w:marTop w:val="0"/>
      <w:marBottom w:val="0"/>
      <w:divBdr>
        <w:top w:val="none" w:sz="0" w:space="0" w:color="auto"/>
        <w:left w:val="none" w:sz="0" w:space="0" w:color="auto"/>
        <w:bottom w:val="none" w:sz="0" w:space="0" w:color="auto"/>
        <w:right w:val="none" w:sz="0" w:space="0" w:color="auto"/>
      </w:divBdr>
    </w:div>
    <w:div w:id="1237202727">
      <w:bodyDiv w:val="1"/>
      <w:marLeft w:val="0"/>
      <w:marRight w:val="0"/>
      <w:marTop w:val="0"/>
      <w:marBottom w:val="0"/>
      <w:divBdr>
        <w:top w:val="none" w:sz="0" w:space="0" w:color="auto"/>
        <w:left w:val="none" w:sz="0" w:space="0" w:color="auto"/>
        <w:bottom w:val="none" w:sz="0" w:space="0" w:color="auto"/>
        <w:right w:val="none" w:sz="0" w:space="0" w:color="auto"/>
      </w:divBdr>
    </w:div>
    <w:div w:id="1240290036">
      <w:bodyDiv w:val="1"/>
      <w:marLeft w:val="0"/>
      <w:marRight w:val="0"/>
      <w:marTop w:val="0"/>
      <w:marBottom w:val="0"/>
      <w:divBdr>
        <w:top w:val="none" w:sz="0" w:space="0" w:color="auto"/>
        <w:left w:val="none" w:sz="0" w:space="0" w:color="auto"/>
        <w:bottom w:val="none" w:sz="0" w:space="0" w:color="auto"/>
        <w:right w:val="none" w:sz="0" w:space="0" w:color="auto"/>
      </w:divBdr>
    </w:div>
    <w:div w:id="1271007415">
      <w:bodyDiv w:val="1"/>
      <w:marLeft w:val="0"/>
      <w:marRight w:val="0"/>
      <w:marTop w:val="0"/>
      <w:marBottom w:val="0"/>
      <w:divBdr>
        <w:top w:val="none" w:sz="0" w:space="0" w:color="auto"/>
        <w:left w:val="none" w:sz="0" w:space="0" w:color="auto"/>
        <w:bottom w:val="none" w:sz="0" w:space="0" w:color="auto"/>
        <w:right w:val="none" w:sz="0" w:space="0" w:color="auto"/>
      </w:divBdr>
    </w:div>
    <w:div w:id="127120800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0258842">
      <w:bodyDiv w:val="1"/>
      <w:marLeft w:val="0"/>
      <w:marRight w:val="0"/>
      <w:marTop w:val="0"/>
      <w:marBottom w:val="0"/>
      <w:divBdr>
        <w:top w:val="none" w:sz="0" w:space="0" w:color="auto"/>
        <w:left w:val="none" w:sz="0" w:space="0" w:color="auto"/>
        <w:bottom w:val="none" w:sz="0" w:space="0" w:color="auto"/>
        <w:right w:val="none" w:sz="0" w:space="0" w:color="auto"/>
      </w:divBdr>
    </w:div>
    <w:div w:id="1311638540">
      <w:bodyDiv w:val="1"/>
      <w:marLeft w:val="0"/>
      <w:marRight w:val="0"/>
      <w:marTop w:val="0"/>
      <w:marBottom w:val="0"/>
      <w:divBdr>
        <w:top w:val="none" w:sz="0" w:space="0" w:color="auto"/>
        <w:left w:val="none" w:sz="0" w:space="0" w:color="auto"/>
        <w:bottom w:val="none" w:sz="0" w:space="0" w:color="auto"/>
        <w:right w:val="none" w:sz="0" w:space="0" w:color="auto"/>
      </w:divBdr>
    </w:div>
    <w:div w:id="131271296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6493886">
      <w:bodyDiv w:val="1"/>
      <w:marLeft w:val="0"/>
      <w:marRight w:val="0"/>
      <w:marTop w:val="0"/>
      <w:marBottom w:val="0"/>
      <w:divBdr>
        <w:top w:val="none" w:sz="0" w:space="0" w:color="auto"/>
        <w:left w:val="none" w:sz="0" w:space="0" w:color="auto"/>
        <w:bottom w:val="none" w:sz="0" w:space="0" w:color="auto"/>
        <w:right w:val="none" w:sz="0" w:space="0" w:color="auto"/>
      </w:divBdr>
    </w:div>
    <w:div w:id="1336541703">
      <w:bodyDiv w:val="1"/>
      <w:marLeft w:val="0"/>
      <w:marRight w:val="0"/>
      <w:marTop w:val="0"/>
      <w:marBottom w:val="0"/>
      <w:divBdr>
        <w:top w:val="none" w:sz="0" w:space="0" w:color="auto"/>
        <w:left w:val="none" w:sz="0" w:space="0" w:color="auto"/>
        <w:bottom w:val="none" w:sz="0" w:space="0" w:color="auto"/>
        <w:right w:val="none" w:sz="0" w:space="0" w:color="auto"/>
      </w:divBdr>
    </w:div>
    <w:div w:id="1337687659">
      <w:bodyDiv w:val="1"/>
      <w:marLeft w:val="0"/>
      <w:marRight w:val="0"/>
      <w:marTop w:val="0"/>
      <w:marBottom w:val="0"/>
      <w:divBdr>
        <w:top w:val="none" w:sz="0" w:space="0" w:color="auto"/>
        <w:left w:val="none" w:sz="0" w:space="0" w:color="auto"/>
        <w:bottom w:val="none" w:sz="0" w:space="0" w:color="auto"/>
        <w:right w:val="none" w:sz="0" w:space="0" w:color="auto"/>
      </w:divBdr>
    </w:div>
    <w:div w:id="1350451153">
      <w:bodyDiv w:val="1"/>
      <w:marLeft w:val="0"/>
      <w:marRight w:val="0"/>
      <w:marTop w:val="0"/>
      <w:marBottom w:val="0"/>
      <w:divBdr>
        <w:top w:val="none" w:sz="0" w:space="0" w:color="auto"/>
        <w:left w:val="none" w:sz="0" w:space="0" w:color="auto"/>
        <w:bottom w:val="none" w:sz="0" w:space="0" w:color="auto"/>
        <w:right w:val="none" w:sz="0" w:space="0" w:color="auto"/>
      </w:divBdr>
    </w:div>
    <w:div w:id="1352876464">
      <w:bodyDiv w:val="1"/>
      <w:marLeft w:val="0"/>
      <w:marRight w:val="0"/>
      <w:marTop w:val="0"/>
      <w:marBottom w:val="0"/>
      <w:divBdr>
        <w:top w:val="none" w:sz="0" w:space="0" w:color="auto"/>
        <w:left w:val="none" w:sz="0" w:space="0" w:color="auto"/>
        <w:bottom w:val="none" w:sz="0" w:space="0" w:color="auto"/>
        <w:right w:val="none" w:sz="0" w:space="0" w:color="auto"/>
      </w:divBdr>
    </w:div>
    <w:div w:id="1379892426">
      <w:bodyDiv w:val="1"/>
      <w:marLeft w:val="0"/>
      <w:marRight w:val="0"/>
      <w:marTop w:val="0"/>
      <w:marBottom w:val="0"/>
      <w:divBdr>
        <w:top w:val="none" w:sz="0" w:space="0" w:color="auto"/>
        <w:left w:val="none" w:sz="0" w:space="0" w:color="auto"/>
        <w:bottom w:val="none" w:sz="0" w:space="0" w:color="auto"/>
        <w:right w:val="none" w:sz="0" w:space="0" w:color="auto"/>
      </w:divBdr>
    </w:div>
    <w:div w:id="1390494812">
      <w:bodyDiv w:val="1"/>
      <w:marLeft w:val="0"/>
      <w:marRight w:val="0"/>
      <w:marTop w:val="0"/>
      <w:marBottom w:val="0"/>
      <w:divBdr>
        <w:top w:val="none" w:sz="0" w:space="0" w:color="auto"/>
        <w:left w:val="none" w:sz="0" w:space="0" w:color="auto"/>
        <w:bottom w:val="none" w:sz="0" w:space="0" w:color="auto"/>
        <w:right w:val="none" w:sz="0" w:space="0" w:color="auto"/>
      </w:divBdr>
    </w:div>
    <w:div w:id="1397512652">
      <w:bodyDiv w:val="1"/>
      <w:marLeft w:val="0"/>
      <w:marRight w:val="0"/>
      <w:marTop w:val="0"/>
      <w:marBottom w:val="0"/>
      <w:divBdr>
        <w:top w:val="none" w:sz="0" w:space="0" w:color="auto"/>
        <w:left w:val="none" w:sz="0" w:space="0" w:color="auto"/>
        <w:bottom w:val="none" w:sz="0" w:space="0" w:color="auto"/>
        <w:right w:val="none" w:sz="0" w:space="0" w:color="auto"/>
      </w:divBdr>
    </w:div>
    <w:div w:id="1426606683">
      <w:bodyDiv w:val="1"/>
      <w:marLeft w:val="0"/>
      <w:marRight w:val="0"/>
      <w:marTop w:val="0"/>
      <w:marBottom w:val="0"/>
      <w:divBdr>
        <w:top w:val="none" w:sz="0" w:space="0" w:color="auto"/>
        <w:left w:val="none" w:sz="0" w:space="0" w:color="auto"/>
        <w:bottom w:val="none" w:sz="0" w:space="0" w:color="auto"/>
        <w:right w:val="none" w:sz="0" w:space="0" w:color="auto"/>
      </w:divBdr>
    </w:div>
    <w:div w:id="1430194227">
      <w:bodyDiv w:val="1"/>
      <w:marLeft w:val="0"/>
      <w:marRight w:val="0"/>
      <w:marTop w:val="0"/>
      <w:marBottom w:val="0"/>
      <w:divBdr>
        <w:top w:val="none" w:sz="0" w:space="0" w:color="auto"/>
        <w:left w:val="none" w:sz="0" w:space="0" w:color="auto"/>
        <w:bottom w:val="none" w:sz="0" w:space="0" w:color="auto"/>
        <w:right w:val="none" w:sz="0" w:space="0" w:color="auto"/>
      </w:divBdr>
    </w:div>
    <w:div w:id="1434327945">
      <w:bodyDiv w:val="1"/>
      <w:marLeft w:val="0"/>
      <w:marRight w:val="0"/>
      <w:marTop w:val="0"/>
      <w:marBottom w:val="0"/>
      <w:divBdr>
        <w:top w:val="none" w:sz="0" w:space="0" w:color="auto"/>
        <w:left w:val="none" w:sz="0" w:space="0" w:color="auto"/>
        <w:bottom w:val="none" w:sz="0" w:space="0" w:color="auto"/>
        <w:right w:val="none" w:sz="0" w:space="0" w:color="auto"/>
      </w:divBdr>
    </w:div>
    <w:div w:id="144750022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109956">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793480">
      <w:bodyDiv w:val="1"/>
      <w:marLeft w:val="0"/>
      <w:marRight w:val="0"/>
      <w:marTop w:val="0"/>
      <w:marBottom w:val="0"/>
      <w:divBdr>
        <w:top w:val="none" w:sz="0" w:space="0" w:color="auto"/>
        <w:left w:val="none" w:sz="0" w:space="0" w:color="auto"/>
        <w:bottom w:val="none" w:sz="0" w:space="0" w:color="auto"/>
        <w:right w:val="none" w:sz="0" w:space="0" w:color="auto"/>
      </w:divBdr>
    </w:div>
    <w:div w:id="1495609584">
      <w:bodyDiv w:val="1"/>
      <w:marLeft w:val="0"/>
      <w:marRight w:val="0"/>
      <w:marTop w:val="0"/>
      <w:marBottom w:val="0"/>
      <w:divBdr>
        <w:top w:val="none" w:sz="0" w:space="0" w:color="auto"/>
        <w:left w:val="none" w:sz="0" w:space="0" w:color="auto"/>
        <w:bottom w:val="none" w:sz="0" w:space="0" w:color="auto"/>
        <w:right w:val="none" w:sz="0" w:space="0" w:color="auto"/>
      </w:divBdr>
    </w:div>
    <w:div w:id="1500924997">
      <w:bodyDiv w:val="1"/>
      <w:marLeft w:val="0"/>
      <w:marRight w:val="0"/>
      <w:marTop w:val="0"/>
      <w:marBottom w:val="0"/>
      <w:divBdr>
        <w:top w:val="none" w:sz="0" w:space="0" w:color="auto"/>
        <w:left w:val="none" w:sz="0" w:space="0" w:color="auto"/>
        <w:bottom w:val="none" w:sz="0" w:space="0" w:color="auto"/>
        <w:right w:val="none" w:sz="0" w:space="0" w:color="auto"/>
      </w:divBdr>
    </w:div>
    <w:div w:id="1505852805">
      <w:bodyDiv w:val="1"/>
      <w:marLeft w:val="0"/>
      <w:marRight w:val="0"/>
      <w:marTop w:val="0"/>
      <w:marBottom w:val="0"/>
      <w:divBdr>
        <w:top w:val="none" w:sz="0" w:space="0" w:color="auto"/>
        <w:left w:val="none" w:sz="0" w:space="0" w:color="auto"/>
        <w:bottom w:val="none" w:sz="0" w:space="0" w:color="auto"/>
        <w:right w:val="none" w:sz="0" w:space="0" w:color="auto"/>
      </w:divBdr>
    </w:div>
    <w:div w:id="1515923063">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0200217">
      <w:bodyDiv w:val="1"/>
      <w:marLeft w:val="0"/>
      <w:marRight w:val="0"/>
      <w:marTop w:val="0"/>
      <w:marBottom w:val="0"/>
      <w:divBdr>
        <w:top w:val="none" w:sz="0" w:space="0" w:color="auto"/>
        <w:left w:val="none" w:sz="0" w:space="0" w:color="auto"/>
        <w:bottom w:val="none" w:sz="0" w:space="0" w:color="auto"/>
        <w:right w:val="none" w:sz="0" w:space="0" w:color="auto"/>
      </w:divBdr>
    </w:div>
    <w:div w:id="1525942605">
      <w:bodyDiv w:val="1"/>
      <w:marLeft w:val="0"/>
      <w:marRight w:val="0"/>
      <w:marTop w:val="0"/>
      <w:marBottom w:val="0"/>
      <w:divBdr>
        <w:top w:val="none" w:sz="0" w:space="0" w:color="auto"/>
        <w:left w:val="none" w:sz="0" w:space="0" w:color="auto"/>
        <w:bottom w:val="none" w:sz="0" w:space="0" w:color="auto"/>
        <w:right w:val="none" w:sz="0" w:space="0" w:color="auto"/>
      </w:divBdr>
    </w:div>
    <w:div w:id="1531071933">
      <w:bodyDiv w:val="1"/>
      <w:marLeft w:val="0"/>
      <w:marRight w:val="0"/>
      <w:marTop w:val="0"/>
      <w:marBottom w:val="0"/>
      <w:divBdr>
        <w:top w:val="none" w:sz="0" w:space="0" w:color="auto"/>
        <w:left w:val="none" w:sz="0" w:space="0" w:color="auto"/>
        <w:bottom w:val="none" w:sz="0" w:space="0" w:color="auto"/>
        <w:right w:val="none" w:sz="0" w:space="0" w:color="auto"/>
      </w:divBdr>
    </w:div>
    <w:div w:id="1531608229">
      <w:bodyDiv w:val="1"/>
      <w:marLeft w:val="0"/>
      <w:marRight w:val="0"/>
      <w:marTop w:val="0"/>
      <w:marBottom w:val="0"/>
      <w:divBdr>
        <w:top w:val="none" w:sz="0" w:space="0" w:color="auto"/>
        <w:left w:val="none" w:sz="0" w:space="0" w:color="auto"/>
        <w:bottom w:val="none" w:sz="0" w:space="0" w:color="auto"/>
        <w:right w:val="none" w:sz="0" w:space="0" w:color="auto"/>
      </w:divBdr>
    </w:div>
    <w:div w:id="1539463246">
      <w:bodyDiv w:val="1"/>
      <w:marLeft w:val="0"/>
      <w:marRight w:val="0"/>
      <w:marTop w:val="0"/>
      <w:marBottom w:val="0"/>
      <w:divBdr>
        <w:top w:val="none" w:sz="0" w:space="0" w:color="auto"/>
        <w:left w:val="none" w:sz="0" w:space="0" w:color="auto"/>
        <w:bottom w:val="none" w:sz="0" w:space="0" w:color="auto"/>
        <w:right w:val="none" w:sz="0" w:space="0" w:color="auto"/>
      </w:divBdr>
    </w:div>
    <w:div w:id="1560824798">
      <w:bodyDiv w:val="1"/>
      <w:marLeft w:val="0"/>
      <w:marRight w:val="0"/>
      <w:marTop w:val="0"/>
      <w:marBottom w:val="0"/>
      <w:divBdr>
        <w:top w:val="none" w:sz="0" w:space="0" w:color="auto"/>
        <w:left w:val="none" w:sz="0" w:space="0" w:color="auto"/>
        <w:bottom w:val="none" w:sz="0" w:space="0" w:color="auto"/>
        <w:right w:val="none" w:sz="0" w:space="0" w:color="auto"/>
      </w:divBdr>
    </w:div>
    <w:div w:id="1567061500">
      <w:bodyDiv w:val="1"/>
      <w:marLeft w:val="0"/>
      <w:marRight w:val="0"/>
      <w:marTop w:val="0"/>
      <w:marBottom w:val="0"/>
      <w:divBdr>
        <w:top w:val="none" w:sz="0" w:space="0" w:color="auto"/>
        <w:left w:val="none" w:sz="0" w:space="0" w:color="auto"/>
        <w:bottom w:val="none" w:sz="0" w:space="0" w:color="auto"/>
        <w:right w:val="none" w:sz="0" w:space="0" w:color="auto"/>
      </w:divBdr>
    </w:div>
    <w:div w:id="1568110446">
      <w:bodyDiv w:val="1"/>
      <w:marLeft w:val="0"/>
      <w:marRight w:val="0"/>
      <w:marTop w:val="0"/>
      <w:marBottom w:val="0"/>
      <w:divBdr>
        <w:top w:val="none" w:sz="0" w:space="0" w:color="auto"/>
        <w:left w:val="none" w:sz="0" w:space="0" w:color="auto"/>
        <w:bottom w:val="none" w:sz="0" w:space="0" w:color="auto"/>
        <w:right w:val="none" w:sz="0" w:space="0" w:color="auto"/>
      </w:divBdr>
    </w:div>
    <w:div w:id="1575508561">
      <w:bodyDiv w:val="1"/>
      <w:marLeft w:val="0"/>
      <w:marRight w:val="0"/>
      <w:marTop w:val="0"/>
      <w:marBottom w:val="0"/>
      <w:divBdr>
        <w:top w:val="none" w:sz="0" w:space="0" w:color="auto"/>
        <w:left w:val="none" w:sz="0" w:space="0" w:color="auto"/>
        <w:bottom w:val="none" w:sz="0" w:space="0" w:color="auto"/>
        <w:right w:val="none" w:sz="0" w:space="0" w:color="auto"/>
      </w:divBdr>
    </w:div>
    <w:div w:id="1587231585">
      <w:bodyDiv w:val="1"/>
      <w:marLeft w:val="0"/>
      <w:marRight w:val="0"/>
      <w:marTop w:val="0"/>
      <w:marBottom w:val="0"/>
      <w:divBdr>
        <w:top w:val="none" w:sz="0" w:space="0" w:color="auto"/>
        <w:left w:val="none" w:sz="0" w:space="0" w:color="auto"/>
        <w:bottom w:val="none" w:sz="0" w:space="0" w:color="auto"/>
        <w:right w:val="none" w:sz="0" w:space="0" w:color="auto"/>
      </w:divBdr>
    </w:div>
    <w:div w:id="1592733694">
      <w:bodyDiv w:val="1"/>
      <w:marLeft w:val="0"/>
      <w:marRight w:val="0"/>
      <w:marTop w:val="0"/>
      <w:marBottom w:val="0"/>
      <w:divBdr>
        <w:top w:val="none" w:sz="0" w:space="0" w:color="auto"/>
        <w:left w:val="none" w:sz="0" w:space="0" w:color="auto"/>
        <w:bottom w:val="none" w:sz="0" w:space="0" w:color="auto"/>
        <w:right w:val="none" w:sz="0" w:space="0" w:color="auto"/>
      </w:divBdr>
    </w:div>
    <w:div w:id="1599481073">
      <w:bodyDiv w:val="1"/>
      <w:marLeft w:val="0"/>
      <w:marRight w:val="0"/>
      <w:marTop w:val="0"/>
      <w:marBottom w:val="0"/>
      <w:divBdr>
        <w:top w:val="none" w:sz="0" w:space="0" w:color="auto"/>
        <w:left w:val="none" w:sz="0" w:space="0" w:color="auto"/>
        <w:bottom w:val="none" w:sz="0" w:space="0" w:color="auto"/>
        <w:right w:val="none" w:sz="0" w:space="0" w:color="auto"/>
      </w:divBdr>
    </w:div>
    <w:div w:id="1601644049">
      <w:bodyDiv w:val="1"/>
      <w:marLeft w:val="0"/>
      <w:marRight w:val="0"/>
      <w:marTop w:val="0"/>
      <w:marBottom w:val="0"/>
      <w:divBdr>
        <w:top w:val="none" w:sz="0" w:space="0" w:color="auto"/>
        <w:left w:val="none" w:sz="0" w:space="0" w:color="auto"/>
        <w:bottom w:val="none" w:sz="0" w:space="0" w:color="auto"/>
        <w:right w:val="none" w:sz="0" w:space="0" w:color="auto"/>
      </w:divBdr>
    </w:div>
    <w:div w:id="1615215042">
      <w:bodyDiv w:val="1"/>
      <w:marLeft w:val="0"/>
      <w:marRight w:val="0"/>
      <w:marTop w:val="0"/>
      <w:marBottom w:val="0"/>
      <w:divBdr>
        <w:top w:val="none" w:sz="0" w:space="0" w:color="auto"/>
        <w:left w:val="none" w:sz="0" w:space="0" w:color="auto"/>
        <w:bottom w:val="none" w:sz="0" w:space="0" w:color="auto"/>
        <w:right w:val="none" w:sz="0" w:space="0" w:color="auto"/>
      </w:divBdr>
    </w:div>
    <w:div w:id="161763523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2175252">
      <w:bodyDiv w:val="1"/>
      <w:marLeft w:val="0"/>
      <w:marRight w:val="0"/>
      <w:marTop w:val="0"/>
      <w:marBottom w:val="0"/>
      <w:divBdr>
        <w:top w:val="none" w:sz="0" w:space="0" w:color="auto"/>
        <w:left w:val="none" w:sz="0" w:space="0" w:color="auto"/>
        <w:bottom w:val="none" w:sz="0" w:space="0" w:color="auto"/>
        <w:right w:val="none" w:sz="0" w:space="0" w:color="auto"/>
      </w:divBdr>
    </w:div>
    <w:div w:id="1652363074">
      <w:bodyDiv w:val="1"/>
      <w:marLeft w:val="0"/>
      <w:marRight w:val="0"/>
      <w:marTop w:val="0"/>
      <w:marBottom w:val="0"/>
      <w:divBdr>
        <w:top w:val="none" w:sz="0" w:space="0" w:color="auto"/>
        <w:left w:val="none" w:sz="0" w:space="0" w:color="auto"/>
        <w:bottom w:val="none" w:sz="0" w:space="0" w:color="auto"/>
        <w:right w:val="none" w:sz="0" w:space="0" w:color="auto"/>
      </w:divBdr>
    </w:div>
    <w:div w:id="1668435537">
      <w:bodyDiv w:val="1"/>
      <w:marLeft w:val="0"/>
      <w:marRight w:val="0"/>
      <w:marTop w:val="0"/>
      <w:marBottom w:val="0"/>
      <w:divBdr>
        <w:top w:val="none" w:sz="0" w:space="0" w:color="auto"/>
        <w:left w:val="none" w:sz="0" w:space="0" w:color="auto"/>
        <w:bottom w:val="none" w:sz="0" w:space="0" w:color="auto"/>
        <w:right w:val="none" w:sz="0" w:space="0" w:color="auto"/>
      </w:divBdr>
    </w:div>
    <w:div w:id="1679967104">
      <w:bodyDiv w:val="1"/>
      <w:marLeft w:val="0"/>
      <w:marRight w:val="0"/>
      <w:marTop w:val="0"/>
      <w:marBottom w:val="0"/>
      <w:divBdr>
        <w:top w:val="none" w:sz="0" w:space="0" w:color="auto"/>
        <w:left w:val="none" w:sz="0" w:space="0" w:color="auto"/>
        <w:bottom w:val="none" w:sz="0" w:space="0" w:color="auto"/>
        <w:right w:val="none" w:sz="0" w:space="0" w:color="auto"/>
      </w:divBdr>
    </w:div>
    <w:div w:id="1687176509">
      <w:bodyDiv w:val="1"/>
      <w:marLeft w:val="0"/>
      <w:marRight w:val="0"/>
      <w:marTop w:val="0"/>
      <w:marBottom w:val="0"/>
      <w:divBdr>
        <w:top w:val="none" w:sz="0" w:space="0" w:color="auto"/>
        <w:left w:val="none" w:sz="0" w:space="0" w:color="auto"/>
        <w:bottom w:val="none" w:sz="0" w:space="0" w:color="auto"/>
        <w:right w:val="none" w:sz="0" w:space="0" w:color="auto"/>
      </w:divBdr>
    </w:div>
    <w:div w:id="1690060723">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1907523">
      <w:bodyDiv w:val="1"/>
      <w:marLeft w:val="0"/>
      <w:marRight w:val="0"/>
      <w:marTop w:val="0"/>
      <w:marBottom w:val="0"/>
      <w:divBdr>
        <w:top w:val="none" w:sz="0" w:space="0" w:color="auto"/>
        <w:left w:val="none" w:sz="0" w:space="0" w:color="auto"/>
        <w:bottom w:val="none" w:sz="0" w:space="0" w:color="auto"/>
        <w:right w:val="none" w:sz="0" w:space="0" w:color="auto"/>
      </w:divBdr>
    </w:div>
    <w:div w:id="1694307488">
      <w:bodyDiv w:val="1"/>
      <w:marLeft w:val="0"/>
      <w:marRight w:val="0"/>
      <w:marTop w:val="0"/>
      <w:marBottom w:val="0"/>
      <w:divBdr>
        <w:top w:val="none" w:sz="0" w:space="0" w:color="auto"/>
        <w:left w:val="none" w:sz="0" w:space="0" w:color="auto"/>
        <w:bottom w:val="none" w:sz="0" w:space="0" w:color="auto"/>
        <w:right w:val="none" w:sz="0" w:space="0" w:color="auto"/>
      </w:divBdr>
    </w:div>
    <w:div w:id="1697464022">
      <w:bodyDiv w:val="1"/>
      <w:marLeft w:val="0"/>
      <w:marRight w:val="0"/>
      <w:marTop w:val="0"/>
      <w:marBottom w:val="0"/>
      <w:divBdr>
        <w:top w:val="none" w:sz="0" w:space="0" w:color="auto"/>
        <w:left w:val="none" w:sz="0" w:space="0" w:color="auto"/>
        <w:bottom w:val="none" w:sz="0" w:space="0" w:color="auto"/>
        <w:right w:val="none" w:sz="0" w:space="0" w:color="auto"/>
      </w:divBdr>
    </w:div>
    <w:div w:id="1701857197">
      <w:bodyDiv w:val="1"/>
      <w:marLeft w:val="0"/>
      <w:marRight w:val="0"/>
      <w:marTop w:val="0"/>
      <w:marBottom w:val="0"/>
      <w:divBdr>
        <w:top w:val="none" w:sz="0" w:space="0" w:color="auto"/>
        <w:left w:val="none" w:sz="0" w:space="0" w:color="auto"/>
        <w:bottom w:val="none" w:sz="0" w:space="0" w:color="auto"/>
        <w:right w:val="none" w:sz="0" w:space="0" w:color="auto"/>
      </w:divBdr>
    </w:div>
    <w:div w:id="1712193998">
      <w:bodyDiv w:val="1"/>
      <w:marLeft w:val="0"/>
      <w:marRight w:val="0"/>
      <w:marTop w:val="0"/>
      <w:marBottom w:val="0"/>
      <w:divBdr>
        <w:top w:val="none" w:sz="0" w:space="0" w:color="auto"/>
        <w:left w:val="none" w:sz="0" w:space="0" w:color="auto"/>
        <w:bottom w:val="none" w:sz="0" w:space="0" w:color="auto"/>
        <w:right w:val="none" w:sz="0" w:space="0" w:color="auto"/>
      </w:divBdr>
    </w:div>
    <w:div w:id="1731684471">
      <w:bodyDiv w:val="1"/>
      <w:marLeft w:val="0"/>
      <w:marRight w:val="0"/>
      <w:marTop w:val="0"/>
      <w:marBottom w:val="0"/>
      <w:divBdr>
        <w:top w:val="none" w:sz="0" w:space="0" w:color="auto"/>
        <w:left w:val="none" w:sz="0" w:space="0" w:color="auto"/>
        <w:bottom w:val="none" w:sz="0" w:space="0" w:color="auto"/>
        <w:right w:val="none" w:sz="0" w:space="0" w:color="auto"/>
      </w:divBdr>
    </w:div>
    <w:div w:id="1735204026">
      <w:bodyDiv w:val="1"/>
      <w:marLeft w:val="0"/>
      <w:marRight w:val="0"/>
      <w:marTop w:val="0"/>
      <w:marBottom w:val="0"/>
      <w:divBdr>
        <w:top w:val="none" w:sz="0" w:space="0" w:color="auto"/>
        <w:left w:val="none" w:sz="0" w:space="0" w:color="auto"/>
        <w:bottom w:val="none" w:sz="0" w:space="0" w:color="auto"/>
        <w:right w:val="none" w:sz="0" w:space="0" w:color="auto"/>
      </w:divBdr>
    </w:div>
    <w:div w:id="1739864509">
      <w:bodyDiv w:val="1"/>
      <w:marLeft w:val="0"/>
      <w:marRight w:val="0"/>
      <w:marTop w:val="0"/>
      <w:marBottom w:val="0"/>
      <w:divBdr>
        <w:top w:val="none" w:sz="0" w:space="0" w:color="auto"/>
        <w:left w:val="none" w:sz="0" w:space="0" w:color="auto"/>
        <w:bottom w:val="none" w:sz="0" w:space="0" w:color="auto"/>
        <w:right w:val="none" w:sz="0" w:space="0" w:color="auto"/>
      </w:divBdr>
    </w:div>
    <w:div w:id="1745451416">
      <w:bodyDiv w:val="1"/>
      <w:marLeft w:val="0"/>
      <w:marRight w:val="0"/>
      <w:marTop w:val="0"/>
      <w:marBottom w:val="0"/>
      <w:divBdr>
        <w:top w:val="none" w:sz="0" w:space="0" w:color="auto"/>
        <w:left w:val="none" w:sz="0" w:space="0" w:color="auto"/>
        <w:bottom w:val="none" w:sz="0" w:space="0" w:color="auto"/>
        <w:right w:val="none" w:sz="0" w:space="0" w:color="auto"/>
      </w:divBdr>
    </w:div>
    <w:div w:id="1755740024">
      <w:bodyDiv w:val="1"/>
      <w:marLeft w:val="0"/>
      <w:marRight w:val="0"/>
      <w:marTop w:val="0"/>
      <w:marBottom w:val="0"/>
      <w:divBdr>
        <w:top w:val="none" w:sz="0" w:space="0" w:color="auto"/>
        <w:left w:val="none" w:sz="0" w:space="0" w:color="auto"/>
        <w:bottom w:val="none" w:sz="0" w:space="0" w:color="auto"/>
        <w:right w:val="none" w:sz="0" w:space="0" w:color="auto"/>
      </w:divBdr>
    </w:div>
    <w:div w:id="1758162812">
      <w:bodyDiv w:val="1"/>
      <w:marLeft w:val="0"/>
      <w:marRight w:val="0"/>
      <w:marTop w:val="0"/>
      <w:marBottom w:val="0"/>
      <w:divBdr>
        <w:top w:val="none" w:sz="0" w:space="0" w:color="auto"/>
        <w:left w:val="none" w:sz="0" w:space="0" w:color="auto"/>
        <w:bottom w:val="none" w:sz="0" w:space="0" w:color="auto"/>
        <w:right w:val="none" w:sz="0" w:space="0" w:color="auto"/>
      </w:divBdr>
    </w:div>
    <w:div w:id="1759905790">
      <w:bodyDiv w:val="1"/>
      <w:marLeft w:val="0"/>
      <w:marRight w:val="0"/>
      <w:marTop w:val="0"/>
      <w:marBottom w:val="0"/>
      <w:divBdr>
        <w:top w:val="none" w:sz="0" w:space="0" w:color="auto"/>
        <w:left w:val="none" w:sz="0" w:space="0" w:color="auto"/>
        <w:bottom w:val="none" w:sz="0" w:space="0" w:color="auto"/>
        <w:right w:val="none" w:sz="0" w:space="0" w:color="auto"/>
      </w:divBdr>
    </w:div>
    <w:div w:id="1775902198">
      <w:bodyDiv w:val="1"/>
      <w:marLeft w:val="0"/>
      <w:marRight w:val="0"/>
      <w:marTop w:val="0"/>
      <w:marBottom w:val="0"/>
      <w:divBdr>
        <w:top w:val="none" w:sz="0" w:space="0" w:color="auto"/>
        <w:left w:val="none" w:sz="0" w:space="0" w:color="auto"/>
        <w:bottom w:val="none" w:sz="0" w:space="0" w:color="auto"/>
        <w:right w:val="none" w:sz="0" w:space="0" w:color="auto"/>
      </w:divBdr>
    </w:div>
    <w:div w:id="1779368609">
      <w:bodyDiv w:val="1"/>
      <w:marLeft w:val="0"/>
      <w:marRight w:val="0"/>
      <w:marTop w:val="0"/>
      <w:marBottom w:val="0"/>
      <w:divBdr>
        <w:top w:val="none" w:sz="0" w:space="0" w:color="auto"/>
        <w:left w:val="none" w:sz="0" w:space="0" w:color="auto"/>
        <w:bottom w:val="none" w:sz="0" w:space="0" w:color="auto"/>
        <w:right w:val="none" w:sz="0" w:space="0" w:color="auto"/>
      </w:divBdr>
    </w:div>
    <w:div w:id="1783379119">
      <w:bodyDiv w:val="1"/>
      <w:marLeft w:val="0"/>
      <w:marRight w:val="0"/>
      <w:marTop w:val="0"/>
      <w:marBottom w:val="0"/>
      <w:divBdr>
        <w:top w:val="none" w:sz="0" w:space="0" w:color="auto"/>
        <w:left w:val="none" w:sz="0" w:space="0" w:color="auto"/>
        <w:bottom w:val="none" w:sz="0" w:space="0" w:color="auto"/>
        <w:right w:val="none" w:sz="0" w:space="0" w:color="auto"/>
      </w:divBdr>
    </w:div>
    <w:div w:id="1784376143">
      <w:bodyDiv w:val="1"/>
      <w:marLeft w:val="0"/>
      <w:marRight w:val="0"/>
      <w:marTop w:val="0"/>
      <w:marBottom w:val="0"/>
      <w:divBdr>
        <w:top w:val="none" w:sz="0" w:space="0" w:color="auto"/>
        <w:left w:val="none" w:sz="0" w:space="0" w:color="auto"/>
        <w:bottom w:val="none" w:sz="0" w:space="0" w:color="auto"/>
        <w:right w:val="none" w:sz="0" w:space="0" w:color="auto"/>
      </w:divBdr>
    </w:div>
    <w:div w:id="1784885825">
      <w:bodyDiv w:val="1"/>
      <w:marLeft w:val="0"/>
      <w:marRight w:val="0"/>
      <w:marTop w:val="0"/>
      <w:marBottom w:val="0"/>
      <w:divBdr>
        <w:top w:val="none" w:sz="0" w:space="0" w:color="auto"/>
        <w:left w:val="none" w:sz="0" w:space="0" w:color="auto"/>
        <w:bottom w:val="none" w:sz="0" w:space="0" w:color="auto"/>
        <w:right w:val="none" w:sz="0" w:space="0" w:color="auto"/>
      </w:divBdr>
    </w:div>
    <w:div w:id="1787967335">
      <w:bodyDiv w:val="1"/>
      <w:marLeft w:val="0"/>
      <w:marRight w:val="0"/>
      <w:marTop w:val="0"/>
      <w:marBottom w:val="0"/>
      <w:divBdr>
        <w:top w:val="none" w:sz="0" w:space="0" w:color="auto"/>
        <w:left w:val="none" w:sz="0" w:space="0" w:color="auto"/>
        <w:bottom w:val="none" w:sz="0" w:space="0" w:color="auto"/>
        <w:right w:val="none" w:sz="0" w:space="0" w:color="auto"/>
      </w:divBdr>
    </w:div>
    <w:div w:id="181209166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19804045">
      <w:bodyDiv w:val="1"/>
      <w:marLeft w:val="0"/>
      <w:marRight w:val="0"/>
      <w:marTop w:val="0"/>
      <w:marBottom w:val="0"/>
      <w:divBdr>
        <w:top w:val="none" w:sz="0" w:space="0" w:color="auto"/>
        <w:left w:val="none" w:sz="0" w:space="0" w:color="auto"/>
        <w:bottom w:val="none" w:sz="0" w:space="0" w:color="auto"/>
        <w:right w:val="none" w:sz="0" w:space="0" w:color="auto"/>
      </w:divBdr>
    </w:div>
    <w:div w:id="1846747983">
      <w:bodyDiv w:val="1"/>
      <w:marLeft w:val="0"/>
      <w:marRight w:val="0"/>
      <w:marTop w:val="0"/>
      <w:marBottom w:val="0"/>
      <w:divBdr>
        <w:top w:val="none" w:sz="0" w:space="0" w:color="auto"/>
        <w:left w:val="none" w:sz="0" w:space="0" w:color="auto"/>
        <w:bottom w:val="none" w:sz="0" w:space="0" w:color="auto"/>
        <w:right w:val="none" w:sz="0" w:space="0" w:color="auto"/>
      </w:divBdr>
    </w:div>
    <w:div w:id="1870138404">
      <w:bodyDiv w:val="1"/>
      <w:marLeft w:val="0"/>
      <w:marRight w:val="0"/>
      <w:marTop w:val="0"/>
      <w:marBottom w:val="0"/>
      <w:divBdr>
        <w:top w:val="none" w:sz="0" w:space="0" w:color="auto"/>
        <w:left w:val="none" w:sz="0" w:space="0" w:color="auto"/>
        <w:bottom w:val="none" w:sz="0" w:space="0" w:color="auto"/>
        <w:right w:val="none" w:sz="0" w:space="0" w:color="auto"/>
      </w:divBdr>
    </w:div>
    <w:div w:id="1876230568">
      <w:bodyDiv w:val="1"/>
      <w:marLeft w:val="0"/>
      <w:marRight w:val="0"/>
      <w:marTop w:val="0"/>
      <w:marBottom w:val="0"/>
      <w:divBdr>
        <w:top w:val="none" w:sz="0" w:space="0" w:color="auto"/>
        <w:left w:val="none" w:sz="0" w:space="0" w:color="auto"/>
        <w:bottom w:val="none" w:sz="0" w:space="0" w:color="auto"/>
        <w:right w:val="none" w:sz="0" w:space="0" w:color="auto"/>
      </w:divBdr>
    </w:div>
    <w:div w:id="1879274039">
      <w:bodyDiv w:val="1"/>
      <w:marLeft w:val="0"/>
      <w:marRight w:val="0"/>
      <w:marTop w:val="0"/>
      <w:marBottom w:val="0"/>
      <w:divBdr>
        <w:top w:val="none" w:sz="0" w:space="0" w:color="auto"/>
        <w:left w:val="none" w:sz="0" w:space="0" w:color="auto"/>
        <w:bottom w:val="none" w:sz="0" w:space="0" w:color="auto"/>
        <w:right w:val="none" w:sz="0" w:space="0" w:color="auto"/>
      </w:divBdr>
    </w:div>
    <w:div w:id="1897548013">
      <w:bodyDiv w:val="1"/>
      <w:marLeft w:val="0"/>
      <w:marRight w:val="0"/>
      <w:marTop w:val="0"/>
      <w:marBottom w:val="0"/>
      <w:divBdr>
        <w:top w:val="none" w:sz="0" w:space="0" w:color="auto"/>
        <w:left w:val="none" w:sz="0" w:space="0" w:color="auto"/>
        <w:bottom w:val="none" w:sz="0" w:space="0" w:color="auto"/>
        <w:right w:val="none" w:sz="0" w:space="0" w:color="auto"/>
      </w:divBdr>
    </w:div>
    <w:div w:id="1912305835">
      <w:bodyDiv w:val="1"/>
      <w:marLeft w:val="0"/>
      <w:marRight w:val="0"/>
      <w:marTop w:val="0"/>
      <w:marBottom w:val="0"/>
      <w:divBdr>
        <w:top w:val="none" w:sz="0" w:space="0" w:color="auto"/>
        <w:left w:val="none" w:sz="0" w:space="0" w:color="auto"/>
        <w:bottom w:val="none" w:sz="0" w:space="0" w:color="auto"/>
        <w:right w:val="none" w:sz="0" w:space="0" w:color="auto"/>
      </w:divBdr>
    </w:div>
    <w:div w:id="1916819356">
      <w:bodyDiv w:val="1"/>
      <w:marLeft w:val="0"/>
      <w:marRight w:val="0"/>
      <w:marTop w:val="0"/>
      <w:marBottom w:val="0"/>
      <w:divBdr>
        <w:top w:val="none" w:sz="0" w:space="0" w:color="auto"/>
        <w:left w:val="none" w:sz="0" w:space="0" w:color="auto"/>
        <w:bottom w:val="none" w:sz="0" w:space="0" w:color="auto"/>
        <w:right w:val="none" w:sz="0" w:space="0" w:color="auto"/>
      </w:divBdr>
    </w:div>
    <w:div w:id="1918591441">
      <w:bodyDiv w:val="1"/>
      <w:marLeft w:val="0"/>
      <w:marRight w:val="0"/>
      <w:marTop w:val="0"/>
      <w:marBottom w:val="0"/>
      <w:divBdr>
        <w:top w:val="none" w:sz="0" w:space="0" w:color="auto"/>
        <w:left w:val="none" w:sz="0" w:space="0" w:color="auto"/>
        <w:bottom w:val="none" w:sz="0" w:space="0" w:color="auto"/>
        <w:right w:val="none" w:sz="0" w:space="0" w:color="auto"/>
      </w:divBdr>
    </w:div>
    <w:div w:id="1928221756">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64846301">
      <w:bodyDiv w:val="1"/>
      <w:marLeft w:val="0"/>
      <w:marRight w:val="0"/>
      <w:marTop w:val="0"/>
      <w:marBottom w:val="0"/>
      <w:divBdr>
        <w:top w:val="none" w:sz="0" w:space="0" w:color="auto"/>
        <w:left w:val="none" w:sz="0" w:space="0" w:color="auto"/>
        <w:bottom w:val="none" w:sz="0" w:space="0" w:color="auto"/>
        <w:right w:val="none" w:sz="0" w:space="0" w:color="auto"/>
      </w:divBdr>
    </w:div>
    <w:div w:id="1971668337">
      <w:bodyDiv w:val="1"/>
      <w:marLeft w:val="0"/>
      <w:marRight w:val="0"/>
      <w:marTop w:val="0"/>
      <w:marBottom w:val="0"/>
      <w:divBdr>
        <w:top w:val="none" w:sz="0" w:space="0" w:color="auto"/>
        <w:left w:val="none" w:sz="0" w:space="0" w:color="auto"/>
        <w:bottom w:val="none" w:sz="0" w:space="0" w:color="auto"/>
        <w:right w:val="none" w:sz="0" w:space="0" w:color="auto"/>
      </w:divBdr>
    </w:div>
    <w:div w:id="1989901305">
      <w:bodyDiv w:val="1"/>
      <w:marLeft w:val="0"/>
      <w:marRight w:val="0"/>
      <w:marTop w:val="0"/>
      <w:marBottom w:val="0"/>
      <w:divBdr>
        <w:top w:val="none" w:sz="0" w:space="0" w:color="auto"/>
        <w:left w:val="none" w:sz="0" w:space="0" w:color="auto"/>
        <w:bottom w:val="none" w:sz="0" w:space="0" w:color="auto"/>
        <w:right w:val="none" w:sz="0" w:space="0" w:color="auto"/>
      </w:divBdr>
    </w:div>
    <w:div w:id="1995596295">
      <w:bodyDiv w:val="1"/>
      <w:marLeft w:val="0"/>
      <w:marRight w:val="0"/>
      <w:marTop w:val="0"/>
      <w:marBottom w:val="0"/>
      <w:divBdr>
        <w:top w:val="none" w:sz="0" w:space="0" w:color="auto"/>
        <w:left w:val="none" w:sz="0" w:space="0" w:color="auto"/>
        <w:bottom w:val="none" w:sz="0" w:space="0" w:color="auto"/>
        <w:right w:val="none" w:sz="0" w:space="0" w:color="auto"/>
      </w:divBdr>
    </w:div>
    <w:div w:id="2001763832">
      <w:bodyDiv w:val="1"/>
      <w:marLeft w:val="0"/>
      <w:marRight w:val="0"/>
      <w:marTop w:val="0"/>
      <w:marBottom w:val="0"/>
      <w:divBdr>
        <w:top w:val="none" w:sz="0" w:space="0" w:color="auto"/>
        <w:left w:val="none" w:sz="0" w:space="0" w:color="auto"/>
        <w:bottom w:val="none" w:sz="0" w:space="0" w:color="auto"/>
        <w:right w:val="none" w:sz="0" w:space="0" w:color="auto"/>
      </w:divBdr>
    </w:div>
    <w:div w:id="2004698337">
      <w:bodyDiv w:val="1"/>
      <w:marLeft w:val="0"/>
      <w:marRight w:val="0"/>
      <w:marTop w:val="0"/>
      <w:marBottom w:val="0"/>
      <w:divBdr>
        <w:top w:val="none" w:sz="0" w:space="0" w:color="auto"/>
        <w:left w:val="none" w:sz="0" w:space="0" w:color="auto"/>
        <w:bottom w:val="none" w:sz="0" w:space="0" w:color="auto"/>
        <w:right w:val="none" w:sz="0" w:space="0" w:color="auto"/>
      </w:divBdr>
    </w:div>
    <w:div w:id="2015573022">
      <w:bodyDiv w:val="1"/>
      <w:marLeft w:val="0"/>
      <w:marRight w:val="0"/>
      <w:marTop w:val="0"/>
      <w:marBottom w:val="0"/>
      <w:divBdr>
        <w:top w:val="none" w:sz="0" w:space="0" w:color="auto"/>
        <w:left w:val="none" w:sz="0" w:space="0" w:color="auto"/>
        <w:bottom w:val="none" w:sz="0" w:space="0" w:color="auto"/>
        <w:right w:val="none" w:sz="0" w:space="0" w:color="auto"/>
      </w:divBdr>
    </w:div>
    <w:div w:id="2016615831">
      <w:bodyDiv w:val="1"/>
      <w:marLeft w:val="0"/>
      <w:marRight w:val="0"/>
      <w:marTop w:val="0"/>
      <w:marBottom w:val="0"/>
      <w:divBdr>
        <w:top w:val="none" w:sz="0" w:space="0" w:color="auto"/>
        <w:left w:val="none" w:sz="0" w:space="0" w:color="auto"/>
        <w:bottom w:val="none" w:sz="0" w:space="0" w:color="auto"/>
        <w:right w:val="none" w:sz="0" w:space="0" w:color="auto"/>
      </w:divBdr>
    </w:div>
    <w:div w:id="2020235616">
      <w:bodyDiv w:val="1"/>
      <w:marLeft w:val="0"/>
      <w:marRight w:val="0"/>
      <w:marTop w:val="0"/>
      <w:marBottom w:val="0"/>
      <w:divBdr>
        <w:top w:val="none" w:sz="0" w:space="0" w:color="auto"/>
        <w:left w:val="none" w:sz="0" w:space="0" w:color="auto"/>
        <w:bottom w:val="none" w:sz="0" w:space="0" w:color="auto"/>
        <w:right w:val="none" w:sz="0" w:space="0" w:color="auto"/>
      </w:divBdr>
    </w:div>
    <w:div w:id="2022077467">
      <w:bodyDiv w:val="1"/>
      <w:marLeft w:val="0"/>
      <w:marRight w:val="0"/>
      <w:marTop w:val="0"/>
      <w:marBottom w:val="0"/>
      <w:divBdr>
        <w:top w:val="none" w:sz="0" w:space="0" w:color="auto"/>
        <w:left w:val="none" w:sz="0" w:space="0" w:color="auto"/>
        <w:bottom w:val="none" w:sz="0" w:space="0" w:color="auto"/>
        <w:right w:val="none" w:sz="0" w:space="0" w:color="auto"/>
      </w:divBdr>
    </w:div>
    <w:div w:id="2024740420">
      <w:bodyDiv w:val="1"/>
      <w:marLeft w:val="0"/>
      <w:marRight w:val="0"/>
      <w:marTop w:val="0"/>
      <w:marBottom w:val="0"/>
      <w:divBdr>
        <w:top w:val="none" w:sz="0" w:space="0" w:color="auto"/>
        <w:left w:val="none" w:sz="0" w:space="0" w:color="auto"/>
        <w:bottom w:val="none" w:sz="0" w:space="0" w:color="auto"/>
        <w:right w:val="none" w:sz="0" w:space="0" w:color="auto"/>
      </w:divBdr>
    </w:div>
    <w:div w:id="2028406310">
      <w:bodyDiv w:val="1"/>
      <w:marLeft w:val="0"/>
      <w:marRight w:val="0"/>
      <w:marTop w:val="0"/>
      <w:marBottom w:val="0"/>
      <w:divBdr>
        <w:top w:val="none" w:sz="0" w:space="0" w:color="auto"/>
        <w:left w:val="none" w:sz="0" w:space="0" w:color="auto"/>
        <w:bottom w:val="none" w:sz="0" w:space="0" w:color="auto"/>
        <w:right w:val="none" w:sz="0" w:space="0" w:color="auto"/>
      </w:divBdr>
    </w:div>
    <w:div w:id="2031760451">
      <w:bodyDiv w:val="1"/>
      <w:marLeft w:val="0"/>
      <w:marRight w:val="0"/>
      <w:marTop w:val="0"/>
      <w:marBottom w:val="0"/>
      <w:divBdr>
        <w:top w:val="none" w:sz="0" w:space="0" w:color="auto"/>
        <w:left w:val="none" w:sz="0" w:space="0" w:color="auto"/>
        <w:bottom w:val="none" w:sz="0" w:space="0" w:color="auto"/>
        <w:right w:val="none" w:sz="0" w:space="0" w:color="auto"/>
      </w:divBdr>
    </w:div>
    <w:div w:id="20347267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46641110">
      <w:bodyDiv w:val="1"/>
      <w:marLeft w:val="0"/>
      <w:marRight w:val="0"/>
      <w:marTop w:val="0"/>
      <w:marBottom w:val="0"/>
      <w:divBdr>
        <w:top w:val="none" w:sz="0" w:space="0" w:color="auto"/>
        <w:left w:val="none" w:sz="0" w:space="0" w:color="auto"/>
        <w:bottom w:val="none" w:sz="0" w:space="0" w:color="auto"/>
        <w:right w:val="none" w:sz="0" w:space="0" w:color="auto"/>
      </w:divBdr>
    </w:div>
    <w:div w:id="2064207573">
      <w:bodyDiv w:val="1"/>
      <w:marLeft w:val="0"/>
      <w:marRight w:val="0"/>
      <w:marTop w:val="0"/>
      <w:marBottom w:val="0"/>
      <w:divBdr>
        <w:top w:val="none" w:sz="0" w:space="0" w:color="auto"/>
        <w:left w:val="none" w:sz="0" w:space="0" w:color="auto"/>
        <w:bottom w:val="none" w:sz="0" w:space="0" w:color="auto"/>
        <w:right w:val="none" w:sz="0" w:space="0" w:color="auto"/>
      </w:divBdr>
    </w:div>
    <w:div w:id="2073656331">
      <w:bodyDiv w:val="1"/>
      <w:marLeft w:val="0"/>
      <w:marRight w:val="0"/>
      <w:marTop w:val="0"/>
      <w:marBottom w:val="0"/>
      <w:divBdr>
        <w:top w:val="none" w:sz="0" w:space="0" w:color="auto"/>
        <w:left w:val="none" w:sz="0" w:space="0" w:color="auto"/>
        <w:bottom w:val="none" w:sz="0" w:space="0" w:color="auto"/>
        <w:right w:val="none" w:sz="0" w:space="0" w:color="auto"/>
      </w:divBdr>
    </w:div>
    <w:div w:id="2076856591">
      <w:bodyDiv w:val="1"/>
      <w:marLeft w:val="0"/>
      <w:marRight w:val="0"/>
      <w:marTop w:val="0"/>
      <w:marBottom w:val="0"/>
      <w:divBdr>
        <w:top w:val="none" w:sz="0" w:space="0" w:color="auto"/>
        <w:left w:val="none" w:sz="0" w:space="0" w:color="auto"/>
        <w:bottom w:val="none" w:sz="0" w:space="0" w:color="auto"/>
        <w:right w:val="none" w:sz="0" w:space="0" w:color="auto"/>
      </w:divBdr>
    </w:div>
    <w:div w:id="2115904065">
      <w:bodyDiv w:val="1"/>
      <w:marLeft w:val="0"/>
      <w:marRight w:val="0"/>
      <w:marTop w:val="0"/>
      <w:marBottom w:val="0"/>
      <w:divBdr>
        <w:top w:val="none" w:sz="0" w:space="0" w:color="auto"/>
        <w:left w:val="none" w:sz="0" w:space="0" w:color="auto"/>
        <w:bottom w:val="none" w:sz="0" w:space="0" w:color="auto"/>
        <w:right w:val="none" w:sz="0" w:space="0" w:color="auto"/>
      </w:divBdr>
    </w:div>
    <w:div w:id="2129546222">
      <w:bodyDiv w:val="1"/>
      <w:marLeft w:val="0"/>
      <w:marRight w:val="0"/>
      <w:marTop w:val="0"/>
      <w:marBottom w:val="0"/>
      <w:divBdr>
        <w:top w:val="none" w:sz="0" w:space="0" w:color="auto"/>
        <w:left w:val="none" w:sz="0" w:space="0" w:color="auto"/>
        <w:bottom w:val="none" w:sz="0" w:space="0" w:color="auto"/>
        <w:right w:val="none" w:sz="0" w:space="0" w:color="auto"/>
      </w:divBdr>
    </w:div>
    <w:div w:id="213354728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MTK - Ogeen Toma</cp:lastModifiedBy>
  <cp:revision>3</cp:revision>
  <dcterms:created xsi:type="dcterms:W3CDTF">2026-02-13T10:52:00Z</dcterms:created>
  <dcterms:modified xsi:type="dcterms:W3CDTF">2026-02-13T10:56:00Z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